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18" w:rsidRPr="00D15A14" w:rsidRDefault="005464A7" w:rsidP="00D15A14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1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15A14" w:rsidRPr="00D15A14">
        <w:rPr>
          <w:rFonts w:ascii="Times New Roman" w:hAnsi="Times New Roman" w:cs="Times New Roman"/>
          <w:b/>
          <w:sz w:val="28"/>
          <w:szCs w:val="28"/>
        </w:rPr>
        <w:t>4</w:t>
      </w:r>
      <w:r w:rsidRPr="00D15A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063" w:rsidRPr="00D1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14" w:rsidRPr="00D15A14">
        <w:rPr>
          <w:rFonts w:ascii="Times New Roman" w:hAnsi="Times New Roman" w:cs="Times New Roman"/>
          <w:b/>
          <w:sz w:val="28"/>
          <w:szCs w:val="28"/>
        </w:rPr>
        <w:t>Федеральный закон от 21.12.2001 № 178-ФЗ «О приватизации государственного и муниципального имущества»</w:t>
      </w:r>
      <w:r w:rsidR="00FD1774" w:rsidRPr="00D15A14">
        <w:rPr>
          <w:rFonts w:ascii="Times New Roman" w:hAnsi="Times New Roman" w:cs="Times New Roman"/>
          <w:b/>
          <w:sz w:val="28"/>
          <w:szCs w:val="28"/>
        </w:rPr>
        <w:t>.</w:t>
      </w:r>
    </w:p>
    <w:p w:rsidR="009251B4" w:rsidRPr="006C424C" w:rsidRDefault="009251B4" w:rsidP="006C424C">
      <w:pPr>
        <w:pStyle w:val="20"/>
        <w:spacing w:line="312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6C424C" w:rsidRPr="006C424C" w:rsidRDefault="004C0229" w:rsidP="006C424C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sz w:val="28"/>
          <w:szCs w:val="28"/>
        </w:rPr>
        <w:t xml:space="preserve">Концепцией </w:t>
      </w:r>
      <w:r w:rsidRPr="00047BC6">
        <w:rPr>
          <w:sz w:val="28"/>
          <w:szCs w:val="28"/>
        </w:rPr>
        <w:t>управления государственным имуществом и приватизации в Российской Федерации, утвержденной постановлением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047BC6">
        <w:rPr>
          <w:sz w:val="28"/>
          <w:szCs w:val="28"/>
        </w:rPr>
        <w:t>09.09.1999 № 1024</w:t>
      </w:r>
      <w:r>
        <w:rPr>
          <w:sz w:val="28"/>
          <w:szCs w:val="28"/>
        </w:rPr>
        <w:t xml:space="preserve">, были </w:t>
      </w:r>
      <w:r w:rsidR="006C424C" w:rsidRPr="006C424C">
        <w:rPr>
          <w:color w:val="222222"/>
          <w:sz w:val="28"/>
          <w:szCs w:val="28"/>
        </w:rPr>
        <w:t>определ</w:t>
      </w:r>
      <w:r>
        <w:rPr>
          <w:color w:val="222222"/>
          <w:sz w:val="28"/>
          <w:szCs w:val="28"/>
        </w:rPr>
        <w:t>ены</w:t>
      </w:r>
      <w:r w:rsidR="006C424C" w:rsidRPr="006C424C">
        <w:rPr>
          <w:color w:val="222222"/>
          <w:sz w:val="28"/>
          <w:szCs w:val="28"/>
        </w:rPr>
        <w:t xml:space="preserve"> основные цели, задачи и принципы государственной политики Российской Федерации в сфере управления государственным сектором экономики, под которым понимается совокупность экономических отношений, связанных с использованием государственного имущества, закрепленного за федеральными государственными унитарными предприятиями, основанными на праве хозяйственного ведения или оперативного управления (далее</w:t>
      </w:r>
      <w:proofErr w:type="gramEnd"/>
      <w:r w:rsidR="006C424C" w:rsidRPr="006C424C">
        <w:rPr>
          <w:color w:val="222222"/>
          <w:sz w:val="28"/>
          <w:szCs w:val="28"/>
        </w:rPr>
        <w:t xml:space="preserve"> именуются - унитарные предприятия), государственными учреждениями (далее именуются - учреждения), государственной казны Российской Федерации, а также имущественных прав Российской Федерации, вытекающих из ее участия в коммерческих организациях (за исключением государственного имущества, вовлекаемого в соответствии с законодательством Российской Федерации в бюджетный процесс).</w:t>
      </w:r>
    </w:p>
    <w:p w:rsidR="006C424C" w:rsidRPr="006C424C" w:rsidRDefault="006C424C" w:rsidP="006C424C">
      <w:pPr>
        <w:pStyle w:val="ae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C424C">
        <w:rPr>
          <w:color w:val="222222"/>
          <w:sz w:val="28"/>
          <w:szCs w:val="28"/>
        </w:rPr>
        <w:t>Концепция содержит два раздела.</w:t>
      </w:r>
    </w:p>
    <w:p w:rsidR="006C424C" w:rsidRPr="006C424C" w:rsidRDefault="006C424C" w:rsidP="006C424C">
      <w:pPr>
        <w:pStyle w:val="ae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C424C">
        <w:rPr>
          <w:color w:val="222222"/>
          <w:sz w:val="28"/>
          <w:szCs w:val="28"/>
        </w:rPr>
        <w:t>В первом разделе рассматриваются цели, задачи, приоритеты и механизмы, направленные непосредственно на повышение эффективности управления государственным имуществом.</w:t>
      </w:r>
    </w:p>
    <w:p w:rsidR="006C424C" w:rsidRPr="006C424C" w:rsidRDefault="006C424C" w:rsidP="006C424C">
      <w:pPr>
        <w:pStyle w:val="ae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C424C">
        <w:rPr>
          <w:color w:val="222222"/>
          <w:sz w:val="28"/>
          <w:szCs w:val="28"/>
        </w:rPr>
        <w:t>Во втором разделе рассмотрены вопросы осуществления государственной политики в сфере приватизации государственного имущества, включая систему взаимосвязанных целей, задач, принципов и мер в области приватизации государственного имущества, направленных на создание благоприятной экономической среды и повышение эффективности работы отечественных производителей товаров и услуг.</w:t>
      </w:r>
    </w:p>
    <w:p w:rsidR="006C424C" w:rsidRPr="006C424C" w:rsidRDefault="006C424C" w:rsidP="006C424C">
      <w:pPr>
        <w:pStyle w:val="210"/>
        <w:spacing w:line="312" w:lineRule="auto"/>
        <w:ind w:firstLine="567"/>
        <w:rPr>
          <w:szCs w:val="28"/>
        </w:rPr>
      </w:pPr>
    </w:p>
    <w:p w:rsidR="00D15A14" w:rsidRPr="00A14D78" w:rsidRDefault="00D15A14" w:rsidP="00D15A14">
      <w:pPr>
        <w:pStyle w:val="210"/>
        <w:numPr>
          <w:ilvl w:val="0"/>
          <w:numId w:val="24"/>
        </w:numPr>
        <w:spacing w:line="312" w:lineRule="auto"/>
        <w:ind w:left="0" w:firstLine="567"/>
      </w:pPr>
      <w:r w:rsidRPr="00A14D78">
        <w:t xml:space="preserve">Действующий федеральный закон от 21.12.2001 № 178-ФЗ «О </w:t>
      </w:r>
      <w:proofErr w:type="gramStart"/>
      <w:r w:rsidRPr="00A14D78">
        <w:t>приватизации государственного и муниципального имущества»</w:t>
      </w:r>
      <w:r w:rsidRPr="00D15A14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(приложение </w:t>
      </w:r>
      <w:r w:rsidR="00E03EAE">
        <w:rPr>
          <w:color w:val="000000"/>
          <w:szCs w:val="28"/>
          <w:lang w:bidi="ru-RU"/>
        </w:rPr>
        <w:t xml:space="preserve">- </w:t>
      </w:r>
      <w:r>
        <w:rPr>
          <w:color w:val="000000"/>
          <w:szCs w:val="28"/>
          <w:lang w:bidi="ru-RU"/>
        </w:rPr>
        <w:t xml:space="preserve">текст действующей редакции </w:t>
      </w:r>
      <w:r>
        <w:rPr>
          <w:szCs w:val="28"/>
        </w:rPr>
        <w:t xml:space="preserve">Федерального закона </w:t>
      </w:r>
      <w:r w:rsidRPr="00FD1774">
        <w:rPr>
          <w:szCs w:val="28"/>
        </w:rPr>
        <w:t>от</w:t>
      </w:r>
      <w:r>
        <w:rPr>
          <w:szCs w:val="28"/>
        </w:rPr>
        <w:t> </w:t>
      </w:r>
      <w:r w:rsidRPr="00FD1774">
        <w:rPr>
          <w:szCs w:val="28"/>
        </w:rPr>
        <w:t xml:space="preserve">21.12.2001 </w:t>
      </w:r>
      <w:r>
        <w:rPr>
          <w:szCs w:val="28"/>
        </w:rPr>
        <w:t>№ </w:t>
      </w:r>
      <w:r w:rsidRPr="00FD1774">
        <w:rPr>
          <w:szCs w:val="28"/>
        </w:rPr>
        <w:t xml:space="preserve">178-ФЗ </w:t>
      </w:r>
      <w:r>
        <w:rPr>
          <w:szCs w:val="28"/>
        </w:rPr>
        <w:t>«</w:t>
      </w:r>
      <w:r w:rsidRPr="00FD1774">
        <w:rPr>
          <w:szCs w:val="28"/>
        </w:rPr>
        <w:t>О</w:t>
      </w:r>
      <w:r>
        <w:rPr>
          <w:szCs w:val="28"/>
        </w:rPr>
        <w:t> </w:t>
      </w:r>
      <w:r w:rsidRPr="00FD1774">
        <w:rPr>
          <w:szCs w:val="28"/>
        </w:rPr>
        <w:t>приватизации государственного и муниципального имущества</w:t>
      </w:r>
      <w:r>
        <w:rPr>
          <w:szCs w:val="28"/>
        </w:rPr>
        <w:t>» на 6</w:t>
      </w:r>
      <w:r w:rsidR="00E03EAE">
        <w:rPr>
          <w:szCs w:val="28"/>
        </w:rPr>
        <w:t>4</w:t>
      </w:r>
      <w:r>
        <w:rPr>
          <w:szCs w:val="28"/>
        </w:rPr>
        <w:t xml:space="preserve"> л.)</w:t>
      </w:r>
      <w:r w:rsidRPr="00A14D78">
        <w:t xml:space="preserve">, </w:t>
      </w:r>
      <w:r w:rsidRPr="00A14D78">
        <w:lastRenderedPageBreak/>
        <w:t>реализ</w:t>
      </w:r>
      <w:r>
        <w:t>овал</w:t>
      </w:r>
      <w:r w:rsidRPr="00A14D78">
        <w:t xml:space="preserve"> новые подходы к приватизации государственного имущества, определенные в Концепции управления государственным имуществом и приватизации, одобренной </w:t>
      </w:r>
      <w:r>
        <w:t xml:space="preserve">постановлением </w:t>
      </w:r>
      <w:r w:rsidRPr="00A14D78">
        <w:t>Правительством Российской Федерации</w:t>
      </w:r>
      <w:r>
        <w:t xml:space="preserve"> от 09.09.1999 № 1024</w:t>
      </w:r>
      <w:r w:rsidRPr="00A14D78">
        <w:t>, и учитыва</w:t>
      </w:r>
      <w:r>
        <w:t>л</w:t>
      </w:r>
      <w:r w:rsidRPr="00A14D78">
        <w:t xml:space="preserve"> практическое применение законодательства о приватизации в Российской Федерации за </w:t>
      </w:r>
      <w:r>
        <w:t xml:space="preserve">предыдущий </w:t>
      </w:r>
      <w:r w:rsidRPr="00A14D78">
        <w:t>период.</w:t>
      </w:r>
      <w:proofErr w:type="gramEnd"/>
    </w:p>
    <w:p w:rsidR="00D15A14" w:rsidRPr="00A14D78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4D78">
        <w:rPr>
          <w:rFonts w:ascii="Times New Roman" w:hAnsi="Times New Roman" w:cs="Times New Roman"/>
          <w:sz w:val="28"/>
        </w:rPr>
        <w:t>Ранее действующее законодательство о приватизации предполагало наличие двух законов - закона о приватизации и закона о Государственной программе приватизации. Фактически они регулировали одни и те же отношения, что вело к возникновению многочисленных противоречий и коллизий. Устранение этой двойственности являлось также одной из основных предпосылок к принятию нового закона.</w:t>
      </w:r>
    </w:p>
    <w:p w:rsidR="00D15A14" w:rsidRPr="00A14D78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4D78">
        <w:rPr>
          <w:rFonts w:ascii="Times New Roman" w:hAnsi="Times New Roman" w:cs="Times New Roman"/>
          <w:sz w:val="28"/>
        </w:rPr>
        <w:t>Основным принципом, заложенным в федеральном законе, является открытость и прозрачность приватизационных процедур, конечная цель которых</w:t>
      </w:r>
      <w:r>
        <w:rPr>
          <w:rFonts w:ascii="Times New Roman" w:hAnsi="Times New Roman" w:cs="Times New Roman"/>
          <w:sz w:val="28"/>
        </w:rPr>
        <w:t> </w:t>
      </w:r>
      <w:r w:rsidRPr="00A14D78">
        <w:rPr>
          <w:rFonts w:ascii="Times New Roman" w:hAnsi="Times New Roman" w:cs="Times New Roman"/>
          <w:sz w:val="28"/>
        </w:rPr>
        <w:t>- создание эффективных частных собственников, пополнение федерального бюджета и эффективное управление имуществом, которое государство сохраняет в целях соблюдения своих стратегических интересов.</w:t>
      </w:r>
    </w:p>
    <w:p w:rsidR="00D15A14" w:rsidRPr="00A14D78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4D78">
        <w:rPr>
          <w:rFonts w:ascii="Times New Roman" w:hAnsi="Times New Roman" w:cs="Times New Roman"/>
          <w:sz w:val="28"/>
        </w:rPr>
        <w:t>Закон вводи</w:t>
      </w:r>
      <w:r>
        <w:rPr>
          <w:rFonts w:ascii="Times New Roman" w:hAnsi="Times New Roman" w:cs="Times New Roman"/>
          <w:sz w:val="28"/>
        </w:rPr>
        <w:t>л</w:t>
      </w:r>
      <w:r w:rsidRPr="00A14D78">
        <w:rPr>
          <w:rFonts w:ascii="Times New Roman" w:hAnsi="Times New Roman" w:cs="Times New Roman"/>
          <w:sz w:val="28"/>
        </w:rPr>
        <w:t xml:space="preserve"> системность в организацию процесса приватизации государственного имущества. В соответствии с ним Правительство Российской Федерации ежегодно на основании предложений федеральных органов исполнительной власти, а также органов государственной власти субъектов Российской Федерации, органов местного самоуправления и иных физических и юридических лиц утвержда</w:t>
      </w:r>
      <w:r>
        <w:rPr>
          <w:rFonts w:ascii="Times New Roman" w:hAnsi="Times New Roman" w:cs="Times New Roman"/>
          <w:sz w:val="28"/>
        </w:rPr>
        <w:t>ло</w:t>
      </w:r>
      <w:r w:rsidRPr="00A14D78">
        <w:rPr>
          <w:rFonts w:ascii="Times New Roman" w:hAnsi="Times New Roman" w:cs="Times New Roman"/>
          <w:sz w:val="28"/>
        </w:rPr>
        <w:t xml:space="preserve"> прогнозный план (программу) приватизации федерального имущества на очередной год, в соответствии с которым принимаются решения о приватизации. Указанный прогнозный план (программа) в составе документов и материалов к проекту федерального закона о федеральном бюджете на очередной год представляется в Государственную Думу Федерального Собрания Российской Федерации. По окончании года Правительство Российской Федерации представля</w:t>
      </w:r>
      <w:r>
        <w:rPr>
          <w:rFonts w:ascii="Times New Roman" w:hAnsi="Times New Roman" w:cs="Times New Roman"/>
          <w:sz w:val="28"/>
        </w:rPr>
        <w:t>ло</w:t>
      </w:r>
      <w:r w:rsidRPr="00A14D78">
        <w:rPr>
          <w:rFonts w:ascii="Times New Roman" w:hAnsi="Times New Roman" w:cs="Times New Roman"/>
          <w:sz w:val="28"/>
        </w:rPr>
        <w:t xml:space="preserve"> в Государственную Думу Федерального Собрания Российской Федерации отчет о результатах приватизации федерального имущества. Предприятия и акции акционерных обществ, имеющие стратегическое значение для обороны и безопасности государства, включа</w:t>
      </w:r>
      <w:r>
        <w:rPr>
          <w:rFonts w:ascii="Times New Roman" w:hAnsi="Times New Roman" w:cs="Times New Roman"/>
          <w:sz w:val="28"/>
        </w:rPr>
        <w:t>лись</w:t>
      </w:r>
      <w:r w:rsidRPr="00A14D78">
        <w:rPr>
          <w:rFonts w:ascii="Times New Roman" w:hAnsi="Times New Roman" w:cs="Times New Roman"/>
          <w:sz w:val="28"/>
        </w:rPr>
        <w:t xml:space="preserve"> в прогнозный план на основании решения Президента </w:t>
      </w:r>
      <w:r w:rsidRPr="00A14D78">
        <w:rPr>
          <w:rFonts w:ascii="Times New Roman" w:hAnsi="Times New Roman" w:cs="Times New Roman"/>
          <w:sz w:val="28"/>
        </w:rPr>
        <w:lastRenderedPageBreak/>
        <w:t xml:space="preserve">Российской Федерации об их исключении из перечня стратегических. </w:t>
      </w:r>
      <w:r>
        <w:rPr>
          <w:rFonts w:ascii="Times New Roman" w:hAnsi="Times New Roman" w:cs="Times New Roman"/>
          <w:sz w:val="28"/>
        </w:rPr>
        <w:t>Было предусмотрено, что а</w:t>
      </w:r>
      <w:r w:rsidRPr="00A14D78">
        <w:rPr>
          <w:rFonts w:ascii="Times New Roman" w:hAnsi="Times New Roman" w:cs="Times New Roman"/>
          <w:sz w:val="28"/>
        </w:rPr>
        <w:t>кции ОАО «Газпром», РАО «ЕЭС России», предприятия железнодорожного транспорта, являющиеся субъектами естественной монополии, включаются в план на основании федерального закона.</w:t>
      </w:r>
    </w:p>
    <w:p w:rsidR="00D15A14" w:rsidRPr="00A14D78" w:rsidRDefault="00D15A14" w:rsidP="00D15A14">
      <w:pPr>
        <w:pStyle w:val="ac"/>
        <w:widowControl w:val="0"/>
        <w:spacing w:line="312" w:lineRule="auto"/>
      </w:pPr>
      <w:r w:rsidRPr="00A14D78">
        <w:t>Закон существенно расшир</w:t>
      </w:r>
      <w:r>
        <w:t>ил</w:t>
      </w:r>
      <w:r w:rsidRPr="00A14D78">
        <w:t xml:space="preserve"> инструментарий приватизации. Очевидно, что способы продажи, пригодные для промышленных гигантов, привлекательных для покупателей, мало подходят для средних предприятий с устаревшим производством и отягощенных долгами, в результате чего их реальная стоимость может быть не только нулевой, но и отрицательной. На основе анализа международного опыта приватизации в закон </w:t>
      </w:r>
      <w:r>
        <w:t xml:space="preserve">были </w:t>
      </w:r>
      <w:r w:rsidRPr="00A14D78">
        <w:t>включены новые либо сохранены ранее использовавшиеся способы приватизации.</w:t>
      </w:r>
    </w:p>
    <w:p w:rsidR="00D15A14" w:rsidRPr="00A14D78" w:rsidRDefault="00D15A14" w:rsidP="00D15A14">
      <w:pPr>
        <w:pStyle w:val="31"/>
        <w:spacing w:line="312" w:lineRule="auto"/>
        <w:ind w:firstLine="567"/>
      </w:pPr>
      <w:r w:rsidRPr="00A14D78">
        <w:t xml:space="preserve">Так наряду </w:t>
      </w:r>
      <w:proofErr w:type="gramStart"/>
      <w:r w:rsidRPr="00A14D78">
        <w:t>с</w:t>
      </w:r>
      <w:proofErr w:type="gramEnd"/>
      <w:r w:rsidRPr="00A14D78">
        <w:t xml:space="preserve"> широко </w:t>
      </w:r>
      <w:proofErr w:type="gramStart"/>
      <w:r w:rsidRPr="00A14D78">
        <w:t>используемыми</w:t>
      </w:r>
      <w:proofErr w:type="gramEnd"/>
      <w:r w:rsidRPr="00A14D78">
        <w:t xml:space="preserve"> </w:t>
      </w:r>
      <w:r>
        <w:t xml:space="preserve">ранее </w:t>
      </w:r>
      <w:r w:rsidRPr="00A14D78">
        <w:t xml:space="preserve">аукционом и специализированным аукционом, в законопроект </w:t>
      </w:r>
      <w:r>
        <w:t xml:space="preserve">были </w:t>
      </w:r>
      <w:r w:rsidRPr="00A14D78">
        <w:t>включены новые способы приватизации:</w:t>
      </w:r>
    </w:p>
    <w:p w:rsidR="00D15A14" w:rsidRPr="00A14D78" w:rsidRDefault="00D15A14" w:rsidP="00D15A14">
      <w:pPr>
        <w:pStyle w:val="1"/>
        <w:spacing w:line="312" w:lineRule="auto"/>
        <w:ind w:right="0"/>
        <w:jc w:val="both"/>
        <w:rPr>
          <w:i/>
        </w:rPr>
      </w:pPr>
      <w:r w:rsidRPr="00A14D78">
        <w:rPr>
          <w:i/>
        </w:rPr>
        <w:t xml:space="preserve">- продажа имущества путем публичного предложения </w:t>
      </w:r>
    </w:p>
    <w:p w:rsidR="00D15A14" w:rsidRPr="00A14D78" w:rsidRDefault="00D15A14" w:rsidP="00D15A14">
      <w:pPr>
        <w:pStyle w:val="31"/>
        <w:spacing w:line="312" w:lineRule="auto"/>
        <w:ind w:firstLine="567"/>
      </w:pPr>
      <w:proofErr w:type="gramStart"/>
      <w:r w:rsidRPr="00A14D78">
        <w:t>(используется только в случае если аукцион в связи с отсутствием покупателя не состоялся.</w:t>
      </w:r>
      <w:proofErr w:type="gramEnd"/>
      <w:r w:rsidRPr="00A14D78">
        <w:t xml:space="preserve"> </w:t>
      </w:r>
      <w:proofErr w:type="gramStart"/>
      <w:r w:rsidRPr="00A14D78">
        <w:t>Начальная цена через определенный и указанный в объявлении период снижается на определенную величину до минимально установленной (цена отсечения, которая не может быть менее 50% начальной.</w:t>
      </w:r>
      <w:proofErr w:type="gramEnd"/>
      <w:r w:rsidRPr="00A14D78">
        <w:t xml:space="preserve"> Покупателем становится обратившийся первым покупатель. (Известен в мире как «голландский аукцион»). </w:t>
      </w:r>
      <w:proofErr w:type="gramStart"/>
      <w:r w:rsidRPr="00A14D78">
        <w:t xml:space="preserve">Обеспечивает реализацию </w:t>
      </w:r>
      <w:proofErr w:type="spellStart"/>
      <w:r w:rsidRPr="00A14D78">
        <w:t>низколиквидного</w:t>
      </w:r>
      <w:proofErr w:type="spellEnd"/>
      <w:r w:rsidRPr="00A14D78">
        <w:t xml:space="preserve"> имущества, снижает затраты на организацию повторных торгов, выявляет реальную стоимость имущества, дает большую гарантию успеха продажи, чем аукцион или конкурс);</w:t>
      </w:r>
      <w:proofErr w:type="gramEnd"/>
    </w:p>
    <w:p w:rsidR="00D15A14" w:rsidRPr="00A14D78" w:rsidRDefault="00D15A14" w:rsidP="00D15A14">
      <w:pPr>
        <w:pStyle w:val="aa"/>
        <w:pBdr>
          <w:bottom w:val="none" w:sz="0" w:space="0" w:color="auto"/>
        </w:pBdr>
        <w:spacing w:line="312" w:lineRule="auto"/>
        <w:ind w:right="0" w:firstLine="567"/>
        <w:rPr>
          <w:i/>
          <w:sz w:val="28"/>
        </w:rPr>
      </w:pPr>
      <w:r w:rsidRPr="00A14D78">
        <w:rPr>
          <w:i/>
          <w:sz w:val="28"/>
        </w:rPr>
        <w:t xml:space="preserve">- продажа государственного или муниципального имущества без объявления цены </w:t>
      </w:r>
    </w:p>
    <w:p w:rsidR="00D15A14" w:rsidRPr="00A14D78" w:rsidRDefault="00D15A14" w:rsidP="00D15A14">
      <w:pPr>
        <w:pStyle w:val="31"/>
        <w:spacing w:line="312" w:lineRule="auto"/>
        <w:ind w:firstLine="567"/>
      </w:pPr>
      <w:proofErr w:type="gramStart"/>
      <w:r w:rsidRPr="00A14D78">
        <w:t>(используется только в случае, если даже продажа путем публичного предложения с отсутствием покупателя не состоялась.</w:t>
      </w:r>
      <w:proofErr w:type="gramEnd"/>
      <w:r w:rsidRPr="00A14D78">
        <w:t xml:space="preserve"> Начальная цена не объявляется. Покупателем становится либо предложивший большую </w:t>
      </w:r>
      <w:proofErr w:type="gramStart"/>
      <w:r w:rsidRPr="00A14D78">
        <w:t>цену</w:t>
      </w:r>
      <w:proofErr w:type="gramEnd"/>
      <w:r w:rsidRPr="00A14D78">
        <w:t xml:space="preserve"> либо обратившийся первым при равных предложениях по цене. </w:t>
      </w:r>
      <w:proofErr w:type="gramStart"/>
      <w:r w:rsidRPr="00A14D78">
        <w:t xml:space="preserve">Особенно подходит для неликвидных объектов приватизации (объектов незавершенного строительства), на которые отсутствует спрос, и реализация которых возможна </w:t>
      </w:r>
      <w:r w:rsidRPr="00A14D78">
        <w:lastRenderedPageBreak/>
        <w:t>только в результате предложений потенциальных покупателей о цене объекта приватизации);</w:t>
      </w:r>
      <w:proofErr w:type="gramEnd"/>
    </w:p>
    <w:p w:rsidR="00D15A14" w:rsidRPr="00A14D78" w:rsidRDefault="00D15A14" w:rsidP="00D15A14">
      <w:pPr>
        <w:pStyle w:val="aa"/>
        <w:pBdr>
          <w:bottom w:val="none" w:sz="0" w:space="0" w:color="auto"/>
        </w:pBdr>
        <w:spacing w:line="312" w:lineRule="auto"/>
        <w:ind w:right="0" w:firstLine="567"/>
        <w:rPr>
          <w:i/>
          <w:sz w:val="28"/>
        </w:rPr>
      </w:pPr>
      <w:r w:rsidRPr="00A14D78">
        <w:rPr>
          <w:i/>
          <w:sz w:val="28"/>
        </w:rPr>
        <w:t xml:space="preserve">- продажа акций открытого акционерного общества по результатам доверительного управления </w:t>
      </w:r>
    </w:p>
    <w:p w:rsidR="00D15A14" w:rsidRPr="00A14D78" w:rsidRDefault="00D15A14" w:rsidP="00D15A14">
      <w:pPr>
        <w:pStyle w:val="31"/>
        <w:spacing w:line="312" w:lineRule="auto"/>
        <w:ind w:firstLine="567"/>
      </w:pPr>
      <w:proofErr w:type="gramStart"/>
      <w:r w:rsidRPr="00A14D78">
        <w:t>(договор о продаже акций заключается одновременно с договором доверительного управления, который в свою очередь заключается по результатам конкурса.</w:t>
      </w:r>
      <w:proofErr w:type="gramEnd"/>
      <w:r w:rsidRPr="00A14D78">
        <w:t xml:space="preserve"> Акции продаются только при выполнении условий договора доверительного управления при ежеквартальном </w:t>
      </w:r>
      <w:proofErr w:type="gramStart"/>
      <w:r w:rsidRPr="00A14D78">
        <w:t>контроле за</w:t>
      </w:r>
      <w:proofErr w:type="gramEnd"/>
      <w:r w:rsidRPr="00A14D78">
        <w:t xml:space="preserve"> их соблюдением. </w:t>
      </w:r>
      <w:proofErr w:type="gramStart"/>
      <w:r w:rsidRPr="00A14D78">
        <w:t>Стимулирует доверительного управляющего к выполнению взятых на себя обязательств по повышению стоимости акций, развитию производства, снижает расходы на управление государственным имуществом);</w:t>
      </w:r>
      <w:proofErr w:type="gramEnd"/>
    </w:p>
    <w:p w:rsidR="00D15A14" w:rsidRPr="00A14D78" w:rsidRDefault="00D15A14" w:rsidP="00D15A14">
      <w:pPr>
        <w:pStyle w:val="aa"/>
        <w:pBdr>
          <w:bottom w:val="none" w:sz="0" w:space="0" w:color="auto"/>
        </w:pBdr>
        <w:spacing w:line="312" w:lineRule="auto"/>
        <w:ind w:right="0" w:firstLine="567"/>
        <w:rPr>
          <w:i/>
          <w:sz w:val="28"/>
        </w:rPr>
      </w:pPr>
      <w:r w:rsidRPr="00A14D78">
        <w:rPr>
          <w:i/>
          <w:sz w:val="28"/>
        </w:rPr>
        <w:t xml:space="preserve">- продажа за пределами территории Российской Федерации находящихся в государственной собственности акций открытых акционерных обществ </w:t>
      </w:r>
    </w:p>
    <w:p w:rsidR="00D15A14" w:rsidRPr="00A14D78" w:rsidRDefault="00D15A14" w:rsidP="00D15A14">
      <w:pPr>
        <w:pStyle w:val="aa"/>
        <w:pBdr>
          <w:bottom w:val="none" w:sz="0" w:space="0" w:color="auto"/>
        </w:pBdr>
        <w:spacing w:line="312" w:lineRule="auto"/>
        <w:ind w:right="0" w:firstLine="567"/>
        <w:rPr>
          <w:sz w:val="28"/>
        </w:rPr>
      </w:pPr>
      <w:proofErr w:type="gramStart"/>
      <w:r w:rsidRPr="00A14D78">
        <w:rPr>
          <w:sz w:val="28"/>
        </w:rPr>
        <w:t>(предоставляет возможность продажи акций российских акционерных обществ посредством выпуска и размещения Депозитарных Расписок.</w:t>
      </w:r>
      <w:proofErr w:type="gramEnd"/>
      <w:r w:rsidRPr="00A14D78">
        <w:rPr>
          <w:sz w:val="28"/>
        </w:rPr>
        <w:t xml:space="preserve"> </w:t>
      </w:r>
      <w:proofErr w:type="gramStart"/>
      <w:r w:rsidRPr="00A14D78">
        <w:rPr>
          <w:sz w:val="28"/>
        </w:rPr>
        <w:t>Расширяет базу покупателей приватизированного имущества, привлекает в федеральный бюджет средства нерезидентов, повышает «имидж» предприятий Российской Федерации на международных фондовых рынках);</w:t>
      </w:r>
      <w:proofErr w:type="gramEnd"/>
    </w:p>
    <w:p w:rsidR="00D15A14" w:rsidRPr="00A14D78" w:rsidRDefault="00D15A14" w:rsidP="00D15A14">
      <w:pPr>
        <w:pStyle w:val="aa"/>
        <w:pBdr>
          <w:bottom w:val="none" w:sz="0" w:space="0" w:color="auto"/>
        </w:pBdr>
        <w:spacing w:line="312" w:lineRule="auto"/>
        <w:ind w:right="0" w:firstLine="567"/>
        <w:rPr>
          <w:i/>
          <w:sz w:val="28"/>
        </w:rPr>
      </w:pPr>
      <w:r w:rsidRPr="00A14D78">
        <w:rPr>
          <w:i/>
          <w:sz w:val="28"/>
        </w:rPr>
        <w:t xml:space="preserve">- продажа акций через организатора торговли на рынке ценных бумаг          </w:t>
      </w:r>
    </w:p>
    <w:p w:rsidR="00D15A14" w:rsidRDefault="00D15A14" w:rsidP="00D15A14">
      <w:pPr>
        <w:pStyle w:val="aa"/>
        <w:pBdr>
          <w:bottom w:val="none" w:sz="0" w:space="0" w:color="auto"/>
        </w:pBdr>
        <w:spacing w:line="312" w:lineRule="auto"/>
        <w:ind w:right="0" w:firstLine="567"/>
        <w:rPr>
          <w:sz w:val="28"/>
        </w:rPr>
      </w:pPr>
      <w:proofErr w:type="gramStart"/>
      <w:r w:rsidRPr="00A14D78">
        <w:rPr>
          <w:sz w:val="28"/>
        </w:rPr>
        <w:t>(предоставляет возможность продажи акций акционерных обществ на российских фондовых биржах и в иных организованных системах продажи (РТС).</w:t>
      </w:r>
      <w:proofErr w:type="gramEnd"/>
      <w:r w:rsidRPr="00A14D78">
        <w:rPr>
          <w:sz w:val="28"/>
        </w:rPr>
        <w:t xml:space="preserve"> </w:t>
      </w:r>
      <w:proofErr w:type="gramStart"/>
      <w:r w:rsidRPr="00A14D78">
        <w:rPr>
          <w:sz w:val="28"/>
        </w:rPr>
        <w:t>При наличии котировок снижает затраты на организацию продаж, позволяет продавать мелкие пакеты акций и осуществлять продажи без дисконта к рыночной цене).</w:t>
      </w:r>
      <w:proofErr w:type="gramEnd"/>
    </w:p>
    <w:p w:rsidR="00D15A14" w:rsidRPr="00A14D78" w:rsidRDefault="00D15A14" w:rsidP="00D15A14">
      <w:pPr>
        <w:pStyle w:val="aa"/>
        <w:pBdr>
          <w:bottom w:val="none" w:sz="0" w:space="0" w:color="auto"/>
        </w:pBdr>
        <w:spacing w:line="312" w:lineRule="auto"/>
        <w:ind w:right="0" w:firstLine="567"/>
        <w:rPr>
          <w:sz w:val="28"/>
        </w:rPr>
      </w:pPr>
    </w:p>
    <w:p w:rsidR="00D15A14" w:rsidRPr="00A14D78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4D78">
        <w:rPr>
          <w:rFonts w:ascii="Times New Roman" w:hAnsi="Times New Roman" w:cs="Times New Roman"/>
          <w:sz w:val="28"/>
        </w:rPr>
        <w:t>Предложенный законом новый инструментарий впервые (после периода массовой малой приватизации) предоставля</w:t>
      </w:r>
      <w:r>
        <w:rPr>
          <w:rFonts w:ascii="Times New Roman" w:hAnsi="Times New Roman" w:cs="Times New Roman"/>
          <w:sz w:val="28"/>
        </w:rPr>
        <w:t>л</w:t>
      </w:r>
      <w:r w:rsidRPr="00A14D78">
        <w:rPr>
          <w:rFonts w:ascii="Times New Roman" w:hAnsi="Times New Roman" w:cs="Times New Roman"/>
          <w:sz w:val="28"/>
        </w:rPr>
        <w:t xml:space="preserve"> шанс поучаствовать в приватизации таких объектов среднему и малому бизнесу, частным лицам, предоставля</w:t>
      </w:r>
      <w:r>
        <w:rPr>
          <w:rFonts w:ascii="Times New Roman" w:hAnsi="Times New Roman" w:cs="Times New Roman"/>
          <w:sz w:val="28"/>
        </w:rPr>
        <w:t>л</w:t>
      </w:r>
      <w:r w:rsidRPr="00A14D78">
        <w:rPr>
          <w:rFonts w:ascii="Times New Roman" w:hAnsi="Times New Roman" w:cs="Times New Roman"/>
          <w:sz w:val="28"/>
        </w:rPr>
        <w:t xml:space="preserve"> возможность гражданам, не имеющим большого "начального капитала", стать собственниками предприятий.</w:t>
      </w:r>
    </w:p>
    <w:p w:rsidR="00D15A14" w:rsidRPr="00A14D78" w:rsidRDefault="00D15A14" w:rsidP="00D15A14">
      <w:pPr>
        <w:pStyle w:val="24"/>
        <w:spacing w:line="312" w:lineRule="auto"/>
        <w:ind w:firstLine="567"/>
      </w:pPr>
      <w:r w:rsidRPr="00A14D78">
        <w:t>Одновременно закон позволяет уйти от субъективного подхода при выборе способа приватизации. Так, продажа имущества без объявления цены мо</w:t>
      </w:r>
      <w:r>
        <w:t>гла</w:t>
      </w:r>
      <w:r w:rsidRPr="00A14D78">
        <w:t xml:space="preserve"> осуществляться только по отношению к имуществу, которое ранее не было </w:t>
      </w:r>
      <w:r w:rsidRPr="00A14D78">
        <w:lastRenderedPageBreak/>
        <w:t>продано другими способами, в том числе путем публичного предложения. По отношению к федеральному имуществу закон ограничива</w:t>
      </w:r>
      <w:r>
        <w:t>л</w:t>
      </w:r>
      <w:r w:rsidRPr="00A14D78">
        <w:t xml:space="preserve"> применение способов приватизации еще и по принципу балансовой стоимости основных фондов и предприятия (ОАО), а также другим критериям, устанавливаемым Правительством Российской Федерации. Это </w:t>
      </w:r>
      <w:r>
        <w:t xml:space="preserve">было </w:t>
      </w:r>
      <w:r w:rsidRPr="00A14D78">
        <w:t xml:space="preserve">сделано для приватизации дорогостоящего имущества способами, дающими наибольший бюджетный эффект. </w:t>
      </w:r>
    </w:p>
    <w:p w:rsidR="00D15A14" w:rsidRPr="00A14D78" w:rsidRDefault="00D15A14" w:rsidP="00D15A14">
      <w:pPr>
        <w:pStyle w:val="24"/>
        <w:spacing w:line="312" w:lineRule="auto"/>
        <w:ind w:firstLine="567"/>
      </w:pPr>
      <w:r w:rsidRPr="00A14D78">
        <w:t xml:space="preserve">Права участников и порядок проведения приватизационных процедур в максимальной мере, без отсылочных норм, </w:t>
      </w:r>
      <w:r>
        <w:t xml:space="preserve">были </w:t>
      </w:r>
      <w:r w:rsidRPr="00A14D78">
        <w:t>урегулированы непосредственно в законе. Установлено, что ограничения для отдельных категорий физических и юридических лиц (в частности иностранных инвесторов) устанавлива</w:t>
      </w:r>
      <w:r>
        <w:t>лись</w:t>
      </w:r>
      <w:r w:rsidRPr="00A14D78">
        <w:t xml:space="preserve"> только федеральными законами. Закон приводи</w:t>
      </w:r>
      <w:r>
        <w:t>л</w:t>
      </w:r>
      <w:r w:rsidRPr="00A14D78">
        <w:t xml:space="preserve"> конечный перечень документов, которые представляют покупатели для приобретения имущества, не допускающий расширения со стороны чиновников.</w:t>
      </w:r>
    </w:p>
    <w:p w:rsidR="00D15A14" w:rsidRPr="00A14D78" w:rsidRDefault="00D15A14" w:rsidP="00D15A14">
      <w:pPr>
        <w:pStyle w:val="BodyText24"/>
        <w:tabs>
          <w:tab w:val="left" w:pos="0"/>
        </w:tabs>
        <w:spacing w:line="312" w:lineRule="auto"/>
        <w:ind w:firstLine="567"/>
        <w:rPr>
          <w:sz w:val="28"/>
        </w:rPr>
      </w:pPr>
      <w:r w:rsidRPr="00A14D78">
        <w:rPr>
          <w:sz w:val="28"/>
        </w:rPr>
        <w:t>Закон вводи</w:t>
      </w:r>
      <w:r>
        <w:rPr>
          <w:sz w:val="28"/>
        </w:rPr>
        <w:t>л</w:t>
      </w:r>
      <w:r w:rsidRPr="00A14D78">
        <w:rPr>
          <w:sz w:val="28"/>
        </w:rPr>
        <w:t xml:space="preserve"> обязательный порядок приватизации земельных участков одновременно с имуществом предприятий, а также устанавлива</w:t>
      </w:r>
      <w:r>
        <w:rPr>
          <w:sz w:val="28"/>
        </w:rPr>
        <w:t>л</w:t>
      </w:r>
      <w:r w:rsidRPr="00A14D78">
        <w:rPr>
          <w:sz w:val="28"/>
        </w:rPr>
        <w:t xml:space="preserve"> порядок продажи земельных участков собственникам ранее приватизированных зданий, сооружений, предприятий. Процедуры </w:t>
      </w:r>
      <w:r>
        <w:rPr>
          <w:sz w:val="28"/>
        </w:rPr>
        <w:t xml:space="preserve">были </w:t>
      </w:r>
      <w:r w:rsidRPr="00A14D78">
        <w:rPr>
          <w:sz w:val="28"/>
        </w:rPr>
        <w:t>согласованы с нормами Земельного кодекса Российской Федерации.</w:t>
      </w:r>
    </w:p>
    <w:p w:rsidR="00D15A14" w:rsidRPr="00A14D78" w:rsidRDefault="00D15A14" w:rsidP="00D15A14">
      <w:pPr>
        <w:pStyle w:val="22"/>
        <w:tabs>
          <w:tab w:val="left" w:pos="0"/>
        </w:tabs>
        <w:spacing w:line="312" w:lineRule="auto"/>
        <w:ind w:right="0" w:firstLine="567"/>
        <w:rPr>
          <w:sz w:val="28"/>
        </w:rPr>
      </w:pPr>
      <w:r w:rsidRPr="00A14D78">
        <w:rPr>
          <w:sz w:val="28"/>
        </w:rPr>
        <w:t>При приватизации предприятий треб</w:t>
      </w:r>
      <w:r>
        <w:rPr>
          <w:sz w:val="28"/>
        </w:rPr>
        <w:t>овалась</w:t>
      </w:r>
      <w:r w:rsidRPr="00A14D78">
        <w:rPr>
          <w:sz w:val="28"/>
        </w:rPr>
        <w:t xml:space="preserve"> обязательная полная инвентаризация, а также аудиторская проверка. Цена продажи имущества базир</w:t>
      </w:r>
      <w:r>
        <w:rPr>
          <w:sz w:val="28"/>
        </w:rPr>
        <w:t>овалась</w:t>
      </w:r>
      <w:r w:rsidRPr="00A14D78">
        <w:rPr>
          <w:sz w:val="28"/>
        </w:rPr>
        <w:t xml:space="preserve"> на двух оценках: «нормативной» и «рыночной». Сначала при принятии решения об условиях приватизации (сроке, способе и др.) государство устанавлива</w:t>
      </w:r>
      <w:r>
        <w:rPr>
          <w:sz w:val="28"/>
        </w:rPr>
        <w:t>ло</w:t>
      </w:r>
      <w:r w:rsidRPr="00A14D78">
        <w:rPr>
          <w:sz w:val="28"/>
        </w:rPr>
        <w:t xml:space="preserve"> нормативную цену имущества, то есть минимальную цену, по которой считает возможным отчуждение этого имущества. Непосредственно перед объявлением продажи </w:t>
      </w:r>
      <w:r>
        <w:rPr>
          <w:sz w:val="28"/>
        </w:rPr>
        <w:t>должна была</w:t>
      </w:r>
      <w:r w:rsidRPr="00A14D78">
        <w:rPr>
          <w:sz w:val="28"/>
        </w:rPr>
        <w:t xml:space="preserve"> проводиться рыночная (независимая) оценка и устанавливаться начальная цена. Для того чтобы продажа состоялась, начальная цена не должна быть ниже нормативной цены. В противном случае продажа имущества невыгодна государству.</w:t>
      </w:r>
    </w:p>
    <w:p w:rsidR="00D15A14" w:rsidRPr="00A14D78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4D78">
        <w:rPr>
          <w:rFonts w:ascii="Times New Roman" w:hAnsi="Times New Roman" w:cs="Times New Roman"/>
          <w:sz w:val="28"/>
        </w:rPr>
        <w:t xml:space="preserve">Также в законе </w:t>
      </w:r>
      <w:r>
        <w:rPr>
          <w:rFonts w:ascii="Times New Roman" w:hAnsi="Times New Roman" w:cs="Times New Roman"/>
          <w:sz w:val="28"/>
        </w:rPr>
        <w:t xml:space="preserve">был </w:t>
      </w:r>
      <w:r w:rsidRPr="00A14D78">
        <w:rPr>
          <w:rFonts w:ascii="Times New Roman" w:hAnsi="Times New Roman" w:cs="Times New Roman"/>
          <w:sz w:val="28"/>
        </w:rPr>
        <w:t>определен порядок учета исключительных прав на результаты интеллектуальной деятельности при приватизации, которые могут быть включены в состав имущественного комплекса предприятия, владеющего ими, для целей приватизации. При этом законодательством мог</w:t>
      </w:r>
      <w:r>
        <w:rPr>
          <w:rFonts w:ascii="Times New Roman" w:hAnsi="Times New Roman" w:cs="Times New Roman"/>
          <w:sz w:val="28"/>
        </w:rPr>
        <w:t>ли</w:t>
      </w:r>
      <w:r w:rsidRPr="00A14D78">
        <w:rPr>
          <w:rFonts w:ascii="Times New Roman" w:hAnsi="Times New Roman" w:cs="Times New Roman"/>
          <w:sz w:val="28"/>
        </w:rPr>
        <w:t xml:space="preserve"> быть </w:t>
      </w:r>
      <w:r w:rsidRPr="00A14D78">
        <w:rPr>
          <w:rFonts w:ascii="Times New Roman" w:hAnsi="Times New Roman" w:cs="Times New Roman"/>
          <w:sz w:val="28"/>
        </w:rPr>
        <w:lastRenderedPageBreak/>
        <w:t>установлены виды исключительных прав, не подлежащих приватизации в составе имущественного комплекса предприятия и передаваемых покупателям имущества в пользование по лицензионному договору.</w:t>
      </w:r>
    </w:p>
    <w:p w:rsidR="00D15A14" w:rsidRPr="00A14D78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4D78">
        <w:rPr>
          <w:rFonts w:ascii="Times New Roman" w:hAnsi="Times New Roman" w:cs="Times New Roman"/>
          <w:sz w:val="28"/>
        </w:rPr>
        <w:t xml:space="preserve">В связи с наличием в российском законодательстве большого количества устаревших, во многом разрозненных и противоречивых актов, регламентирующих вопросы приватизации и управления государственным имуществом, законом </w:t>
      </w:r>
      <w:r>
        <w:rPr>
          <w:rFonts w:ascii="Times New Roman" w:hAnsi="Times New Roman" w:cs="Times New Roman"/>
          <w:sz w:val="28"/>
        </w:rPr>
        <w:t xml:space="preserve">были </w:t>
      </w:r>
      <w:r w:rsidRPr="00A14D78">
        <w:rPr>
          <w:rFonts w:ascii="Times New Roman" w:hAnsi="Times New Roman" w:cs="Times New Roman"/>
          <w:sz w:val="28"/>
        </w:rPr>
        <w:t>предусмотрены развернутые переходные положения.</w:t>
      </w:r>
    </w:p>
    <w:p w:rsidR="00D15A14" w:rsidRPr="00A14D78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15A14" w:rsidRPr="00D15A14" w:rsidRDefault="00D15A14" w:rsidP="00D15A14">
      <w:pPr>
        <w:pStyle w:val="a3"/>
        <w:numPr>
          <w:ilvl w:val="0"/>
          <w:numId w:val="24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14">
        <w:rPr>
          <w:rFonts w:ascii="Times New Roman" w:hAnsi="Times New Roman" w:cs="Times New Roman"/>
          <w:bCs/>
          <w:sz w:val="28"/>
          <w:szCs w:val="28"/>
        </w:rPr>
        <w:t>С момента принятия Федерального закона «О приватизации государственного и муниципального имущества» от 21</w:t>
      </w:r>
      <w:r w:rsidR="00D8194D">
        <w:rPr>
          <w:rFonts w:ascii="Times New Roman" w:hAnsi="Times New Roman" w:cs="Times New Roman"/>
          <w:bCs/>
          <w:sz w:val="28"/>
          <w:szCs w:val="28"/>
        </w:rPr>
        <w:t>.12.</w:t>
      </w:r>
      <w:r w:rsidRPr="00D15A14">
        <w:rPr>
          <w:rFonts w:ascii="Times New Roman" w:hAnsi="Times New Roman" w:cs="Times New Roman"/>
          <w:bCs/>
          <w:sz w:val="28"/>
          <w:szCs w:val="28"/>
        </w:rPr>
        <w:t>2001</w:t>
      </w:r>
      <w:r w:rsidR="00D81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A14">
        <w:rPr>
          <w:rFonts w:ascii="Times New Roman" w:hAnsi="Times New Roman" w:cs="Times New Roman"/>
          <w:bCs/>
          <w:sz w:val="28"/>
          <w:szCs w:val="28"/>
        </w:rPr>
        <w:t>№ 178-ФЗ совершенствование нормативного регулирования приватизации осуществлялось на основе изменений, внесенных в него.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01631">
        <w:rPr>
          <w:rFonts w:ascii="Times New Roman" w:hAnsi="Times New Roman" w:cs="Times New Roman"/>
          <w:bCs/>
          <w:sz w:val="28"/>
          <w:szCs w:val="28"/>
        </w:rPr>
        <w:t>аиболее важный пакет поправок был внесен в 2010 г.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К их числу следует отнести: </w:t>
      </w:r>
    </w:p>
    <w:p w:rsidR="00D15A14" w:rsidRPr="00D14B23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B23">
        <w:rPr>
          <w:rFonts w:ascii="Times New Roman" w:hAnsi="Times New Roman" w:cs="Times New Roman"/>
          <w:bCs/>
          <w:sz w:val="28"/>
          <w:szCs w:val="28"/>
        </w:rPr>
        <w:t xml:space="preserve">увеличение срока действия Прогнозного плана (программы) приватизации до 3 лет; </w:t>
      </w:r>
    </w:p>
    <w:p w:rsidR="00D15A14" w:rsidRPr="00D14B23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B23">
        <w:rPr>
          <w:rFonts w:ascii="Times New Roman" w:hAnsi="Times New Roman" w:cs="Times New Roman"/>
          <w:bCs/>
          <w:sz w:val="28"/>
          <w:szCs w:val="28"/>
        </w:rPr>
        <w:t xml:space="preserve">возможность принятия индивидуальных решений по условиям приватизации отдельных активов на уровне Правительства РФ; </w:t>
      </w:r>
    </w:p>
    <w:p w:rsidR="00D15A14" w:rsidRPr="00D14B23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B23">
        <w:rPr>
          <w:rFonts w:ascii="Times New Roman" w:hAnsi="Times New Roman" w:cs="Times New Roman"/>
          <w:bCs/>
          <w:sz w:val="28"/>
          <w:szCs w:val="28"/>
        </w:rPr>
        <w:t xml:space="preserve">привлечение к реализации функций продавца юридических лиц; </w:t>
      </w:r>
    </w:p>
    <w:p w:rsidR="00D15A14" w:rsidRPr="00D14B23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B23">
        <w:rPr>
          <w:rFonts w:ascii="Times New Roman" w:hAnsi="Times New Roman" w:cs="Times New Roman"/>
          <w:bCs/>
          <w:sz w:val="28"/>
          <w:szCs w:val="28"/>
        </w:rPr>
        <w:t xml:space="preserve">возможность осуществления продажи в электронной форме; </w:t>
      </w:r>
    </w:p>
    <w:p w:rsidR="00D15A14" w:rsidRPr="00D14B23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B23">
        <w:rPr>
          <w:rFonts w:ascii="Times New Roman" w:hAnsi="Times New Roman" w:cs="Times New Roman"/>
          <w:bCs/>
          <w:sz w:val="28"/>
          <w:szCs w:val="28"/>
        </w:rPr>
        <w:t xml:space="preserve">снижение задатка для участия в аукционе и конкурсе; </w:t>
      </w:r>
    </w:p>
    <w:p w:rsidR="00D15A14" w:rsidRPr="00D14B23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B23">
        <w:rPr>
          <w:rFonts w:ascii="Times New Roman" w:hAnsi="Times New Roman" w:cs="Times New Roman"/>
          <w:bCs/>
          <w:sz w:val="28"/>
          <w:szCs w:val="28"/>
        </w:rPr>
        <w:t xml:space="preserve">развитие схемы продажи посредством публичного предложения (так называемого «голландского» аукциона); </w:t>
      </w:r>
    </w:p>
    <w:p w:rsidR="00D15A14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B23">
        <w:rPr>
          <w:rFonts w:ascii="Times New Roman" w:hAnsi="Times New Roman" w:cs="Times New Roman"/>
          <w:bCs/>
          <w:sz w:val="28"/>
          <w:szCs w:val="28"/>
        </w:rPr>
        <w:t xml:space="preserve">расширение требований </w:t>
      </w:r>
      <w:proofErr w:type="gramStart"/>
      <w:r w:rsidRPr="00D14B23">
        <w:rPr>
          <w:rFonts w:ascii="Times New Roman" w:hAnsi="Times New Roman" w:cs="Times New Roman"/>
          <w:bCs/>
          <w:sz w:val="28"/>
          <w:szCs w:val="28"/>
        </w:rPr>
        <w:t>к прозрачности процедур приватизации за счет размещения соответствующих сведений на официальных сайтах в Интернете помимо публикации</w:t>
      </w:r>
      <w:proofErr w:type="gramEnd"/>
      <w:r w:rsidRPr="00D14B23">
        <w:rPr>
          <w:rFonts w:ascii="Times New Roman" w:hAnsi="Times New Roman" w:cs="Times New Roman"/>
          <w:bCs/>
          <w:sz w:val="28"/>
          <w:szCs w:val="28"/>
        </w:rPr>
        <w:t xml:space="preserve"> их в официальных печатных изданиях и ряд других.</w:t>
      </w:r>
    </w:p>
    <w:p w:rsidR="00D15A14" w:rsidRPr="00FC1D35" w:rsidRDefault="00D15A14" w:rsidP="00D15A14">
      <w:pPr>
        <w:tabs>
          <w:tab w:val="left" w:pos="993"/>
        </w:tabs>
        <w:spacing w:after="0" w:line="312" w:lineRule="auto"/>
        <w:ind w:left="20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Последующие поправки, вносившиеся в Закон в 2011–2014 гг., носили менее значимый характер: </w:t>
      </w:r>
    </w:p>
    <w:p w:rsidR="00D15A14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расширение методов трансформации унитарных предприятий (преобразование в общество с ограниченной ответственностью (ООО) и некоммерческую организацию (НКО)); </w:t>
      </w:r>
    </w:p>
    <w:p w:rsidR="00D15A14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установление особенностей приватизации объектов некоторых категорий (социально-культурного и коммунально-бытового назначения, концессионного соглашения и культурного наследия); </w:t>
      </w:r>
    </w:p>
    <w:p w:rsidR="00D15A14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изменение ряда норм, регулирующих механизм продажи на аукционе, конкурсе и посредством публичного предложения; </w:t>
      </w:r>
    </w:p>
    <w:p w:rsidR="00D15A14" w:rsidRDefault="00D15A14" w:rsidP="00D15A14">
      <w:pPr>
        <w:pStyle w:val="a3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уточнение требований к информационному обеспечению приватизац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прозрачности, включая предоставление документов претендентами; порядок использования возврата денежных средств при недействительности сделок и защите имущественных прав государства и др.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В 2015 г. активное совершенствование приватизационного законодательства продолжилось. Пятью федеральными законами (в апреле, июне, июле и декабре 2015 г.) были внесены многочисленные новые изменения и дополнения в действующий Закон о приватизации 2001 г.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Во-первых,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повсеместно в тексте Закона произошла замена термина «открытые акционерные общества» на «акционерные общества».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Это стало следствием вступления с 1 сентября 2014 г. в силу изменений к части первой Гражданского кодекса РФ, внесенных </w:t>
      </w:r>
      <w:r w:rsidR="005E3A1D">
        <w:rPr>
          <w:rFonts w:ascii="Times New Roman" w:hAnsi="Times New Roman" w:cs="Times New Roman"/>
          <w:bCs/>
          <w:sz w:val="28"/>
          <w:szCs w:val="28"/>
        </w:rPr>
        <w:t>Федеральными з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аконом от </w:t>
      </w:r>
      <w:r w:rsidR="005E3A1D">
        <w:rPr>
          <w:rFonts w:ascii="Times New Roman" w:hAnsi="Times New Roman" w:cs="Times New Roman"/>
          <w:bCs/>
          <w:sz w:val="28"/>
          <w:szCs w:val="28"/>
        </w:rPr>
        <w:t>0</w:t>
      </w:r>
      <w:r w:rsidRPr="00301631">
        <w:rPr>
          <w:rFonts w:ascii="Times New Roman" w:hAnsi="Times New Roman" w:cs="Times New Roman"/>
          <w:bCs/>
          <w:sz w:val="28"/>
          <w:szCs w:val="28"/>
        </w:rPr>
        <w:t>5</w:t>
      </w:r>
      <w:r w:rsidR="005E3A1D">
        <w:rPr>
          <w:rFonts w:ascii="Times New Roman" w:hAnsi="Times New Roman" w:cs="Times New Roman"/>
          <w:bCs/>
          <w:sz w:val="28"/>
          <w:szCs w:val="28"/>
        </w:rPr>
        <w:t>.05.</w:t>
      </w:r>
      <w:r w:rsidRPr="00301631">
        <w:rPr>
          <w:rFonts w:ascii="Times New Roman" w:hAnsi="Times New Roman" w:cs="Times New Roman"/>
          <w:bCs/>
          <w:sz w:val="28"/>
          <w:szCs w:val="28"/>
        </w:rPr>
        <w:t>2014 №</w:t>
      </w:r>
      <w:r w:rsidR="005E3A1D">
        <w:rPr>
          <w:rFonts w:ascii="Times New Roman" w:hAnsi="Times New Roman" w:cs="Times New Roman"/>
          <w:bCs/>
          <w:sz w:val="28"/>
          <w:szCs w:val="28"/>
        </w:rPr>
        <w:t> </w:t>
      </w:r>
      <w:r w:rsidRPr="00301631">
        <w:rPr>
          <w:rFonts w:ascii="Times New Roman" w:hAnsi="Times New Roman" w:cs="Times New Roman"/>
          <w:bCs/>
          <w:sz w:val="28"/>
          <w:szCs w:val="28"/>
        </w:rPr>
        <w:t>99-ФЗ, упразднивших дифференциацию акционерных обществ (АО) на закрытые и открытые с выделением среди АО публичных, т.е. тех, акции которых и конвертируемые в них ценные бумаги публично размещаются (путем открытой подписки) или публично обращаются на условиях, установленных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законами о ценных бумагах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В прежней версии </w:t>
      </w:r>
      <w:r>
        <w:rPr>
          <w:rFonts w:ascii="Times New Roman" w:hAnsi="Times New Roman" w:cs="Times New Roman"/>
          <w:bCs/>
          <w:sz w:val="28"/>
          <w:szCs w:val="28"/>
        </w:rPr>
        <w:t>закон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предусматривал в качестве способа приватизации преобразование унитарного предприятия только в открытое акционерное общество (ОАО), а с 2011 г. еще и в общество с ограниченной ответственностью (ООО).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Другим изменением базового понятийного аппарата стало уточнение понятия возмездной основы как одного из основных принципов приватизации (ст</w:t>
      </w:r>
      <w:r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2). В прежней редакции под этим понималось отчуждение за плату либо посредством передачи в государственную или муниципальную собственность акций акционерных обществ, в уставный капитал которых вносится </w:t>
      </w:r>
      <w:r w:rsidRPr="00301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государственное или муниципальное имущество. Теперь к этому добавилась передача акций, долей в уставном капитале хозяйственных обществ, созданных путем преобразования государственных и муниципальных унитарных предприятий. Мотивировка данной новации не вполне ясна, поскольку на практике, вообще говоря, так было и до ее появления. Возможно, преследовалась цель связать преобразование унитарных предприятий с правовой конструкцией и механизмом приватизационного процесса в целом.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Во-вторых, продолжилось расширение сегмента имущества, на которое не распространяется действие Закона о приватизации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3). Он достиг 2</w:t>
      </w:r>
      <w:r w:rsidR="005E3A1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категорий. В 2015 г. его пополнили ценные бумаги на организованных торгах, проводимых в соответствии с </w:t>
      </w:r>
      <w:r w:rsidR="005E3A1D">
        <w:rPr>
          <w:rFonts w:ascii="Times New Roman" w:hAnsi="Times New Roman" w:cs="Times New Roman"/>
          <w:bCs/>
          <w:sz w:val="28"/>
          <w:szCs w:val="28"/>
        </w:rPr>
        <w:t>Федеральным з</w:t>
      </w:r>
      <w:r w:rsidRPr="00301631">
        <w:rPr>
          <w:rFonts w:ascii="Times New Roman" w:hAnsi="Times New Roman" w:cs="Times New Roman"/>
          <w:bCs/>
          <w:sz w:val="28"/>
          <w:szCs w:val="28"/>
        </w:rPr>
        <w:t>аконом от 21</w:t>
      </w:r>
      <w:r w:rsidR="005E3A1D">
        <w:rPr>
          <w:rFonts w:ascii="Times New Roman" w:hAnsi="Times New Roman" w:cs="Times New Roman"/>
          <w:bCs/>
          <w:sz w:val="28"/>
          <w:szCs w:val="28"/>
        </w:rPr>
        <w:t>.11.</w:t>
      </w:r>
      <w:r w:rsidRPr="00301631">
        <w:rPr>
          <w:rFonts w:ascii="Times New Roman" w:hAnsi="Times New Roman" w:cs="Times New Roman"/>
          <w:bCs/>
          <w:sz w:val="28"/>
          <w:szCs w:val="28"/>
        </w:rPr>
        <w:t>2011 № 325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01631">
        <w:rPr>
          <w:rFonts w:ascii="Times New Roman" w:hAnsi="Times New Roman" w:cs="Times New Roman"/>
          <w:bCs/>
          <w:sz w:val="28"/>
          <w:szCs w:val="28"/>
        </w:rPr>
        <w:t>ФЗ и на основании решений Правительства Р</w:t>
      </w:r>
      <w:r w:rsidR="005E3A1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01631">
        <w:rPr>
          <w:rFonts w:ascii="Times New Roman" w:hAnsi="Times New Roman" w:cs="Times New Roman"/>
          <w:bCs/>
          <w:sz w:val="28"/>
          <w:szCs w:val="28"/>
        </w:rPr>
        <w:t>Ф</w:t>
      </w:r>
      <w:r w:rsidR="005E3A1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. Следствием этого стало исключение из набора возможных способов приватизации продажи акций ОАО на биржевых торгах (в первичной редакции – через организатора торговли на рынке ценных бумаг). Напомним в этой связи, что предыдущей такой категорией в самом конце 2014 г. стало имущество, передаваемое в собственность управляющей компании в качестве имущественного взноса государства (включая региональный и муниципальный уровни) в порядке, установленном </w:t>
      </w:r>
      <w:r w:rsidR="005E3A1D">
        <w:rPr>
          <w:rFonts w:ascii="Times New Roman" w:hAnsi="Times New Roman" w:cs="Times New Roman"/>
          <w:bCs/>
          <w:sz w:val="28"/>
          <w:szCs w:val="28"/>
        </w:rPr>
        <w:t>Федеральным з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аконом </w:t>
      </w:r>
      <w:r w:rsidR="005E3A1D" w:rsidRPr="00301631">
        <w:rPr>
          <w:rFonts w:ascii="Times New Roman" w:hAnsi="Times New Roman" w:cs="Times New Roman"/>
          <w:bCs/>
          <w:sz w:val="28"/>
          <w:szCs w:val="28"/>
        </w:rPr>
        <w:t>от 29</w:t>
      </w:r>
      <w:r w:rsidR="005E3A1D">
        <w:rPr>
          <w:rFonts w:ascii="Times New Roman" w:hAnsi="Times New Roman" w:cs="Times New Roman"/>
          <w:bCs/>
          <w:sz w:val="28"/>
          <w:szCs w:val="28"/>
        </w:rPr>
        <w:t>.12.</w:t>
      </w:r>
      <w:r w:rsidR="005E3A1D" w:rsidRPr="00301631">
        <w:rPr>
          <w:rFonts w:ascii="Times New Roman" w:hAnsi="Times New Roman" w:cs="Times New Roman"/>
          <w:bCs/>
          <w:sz w:val="28"/>
          <w:szCs w:val="28"/>
        </w:rPr>
        <w:t>2014 №</w:t>
      </w:r>
      <w:r w:rsidR="005E3A1D">
        <w:rPr>
          <w:rFonts w:ascii="Times New Roman" w:hAnsi="Times New Roman" w:cs="Times New Roman"/>
          <w:bCs/>
          <w:sz w:val="28"/>
          <w:szCs w:val="28"/>
        </w:rPr>
        <w:t> </w:t>
      </w:r>
      <w:r w:rsidR="005E3A1D" w:rsidRPr="00301631">
        <w:rPr>
          <w:rFonts w:ascii="Times New Roman" w:hAnsi="Times New Roman" w:cs="Times New Roman"/>
          <w:bCs/>
          <w:sz w:val="28"/>
          <w:szCs w:val="28"/>
        </w:rPr>
        <w:t xml:space="preserve">473-ФЗ </w:t>
      </w:r>
      <w:r w:rsidRPr="00301631">
        <w:rPr>
          <w:rFonts w:ascii="Times New Roman" w:hAnsi="Times New Roman" w:cs="Times New Roman"/>
          <w:bCs/>
          <w:sz w:val="28"/>
          <w:szCs w:val="28"/>
        </w:rPr>
        <w:t>«О территориях опережающего социально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экономического развития в Российской Федерации». Кроме того, еще три имевшиеся в Законе категории имущества, выпадающие из поля действия базового приватизационного закона, получили расширенное определение. К государственным корпорациям (ГК) и некоммерческим организациям (НКО), созданным при преобразовании унитарных предприятий и учреждений, добавились иные НКО, а регионы и муниципалитеты наряду с РФ стали прямо указываться в качестве субъектов, имеющих право осуществлять имущественные взносы в них.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Категория акций акционерного общества (АО), а также ценных бумаг, конвертируемых в акц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ии АО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, в случае их выкупа в порядке, установленном </w:t>
      </w:r>
      <w:r w:rsidR="005E3A1D">
        <w:rPr>
          <w:rFonts w:ascii="Times New Roman" w:hAnsi="Times New Roman" w:cs="Times New Roman"/>
          <w:bCs/>
          <w:sz w:val="28"/>
          <w:szCs w:val="28"/>
        </w:rPr>
        <w:t>Федеральным з</w:t>
      </w:r>
      <w:r w:rsidRPr="00301631">
        <w:rPr>
          <w:rFonts w:ascii="Times New Roman" w:hAnsi="Times New Roman" w:cs="Times New Roman"/>
          <w:bCs/>
          <w:sz w:val="28"/>
          <w:szCs w:val="28"/>
        </w:rPr>
        <w:t>аконом об акционерных обществах 1995 г.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84.8), была дополнена акциями и ценными бумагами, подпадающими под действие еще двух статей указанного закона (</w:t>
      </w:r>
      <w:r w:rsidR="005E3A1D" w:rsidRPr="00301631">
        <w:rPr>
          <w:rFonts w:ascii="Times New Roman" w:hAnsi="Times New Roman" w:cs="Times New Roman"/>
          <w:bCs/>
          <w:sz w:val="28"/>
          <w:szCs w:val="28"/>
        </w:rPr>
        <w:t>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атьи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84.2 и 84.7). Первая из них посвящена </w:t>
      </w:r>
      <w:r w:rsidRPr="00301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обязательному предложению о приобретении акций публичного общества, а также иных эмиссионных ценных бумаг, конвертируемых в его акции, со стороны лица, которое приобрело более 30% общего количества акций (с учетом </w:t>
      </w:r>
      <w:proofErr w:type="spellStart"/>
      <w:r w:rsidRPr="00301631">
        <w:rPr>
          <w:rFonts w:ascii="Times New Roman" w:hAnsi="Times New Roman" w:cs="Times New Roman"/>
          <w:bCs/>
          <w:sz w:val="28"/>
          <w:szCs w:val="28"/>
        </w:rPr>
        <w:t>аффилированных</w:t>
      </w:r>
      <w:proofErr w:type="spell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лиц). Вторая предусматривает обязанность лица, приобретшего более 95% акций публичного общества, выкупить принадлежащие иным лицам остальные акции общества, а также эмиссионные ценные бумаги, конвертируемые в них, по требованию их владельцев.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К федеральному имуществу, отчуждаемому в соответствии с решениями Правительства РФ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добавилось имущество, отчуждаемое в целях развития в стране малого и среднего бизнеса, в том числе в связи с осуществлением деятельности акционерного общества «Федеральная корпорация по развитию малого и среднего предпринимательства» (на основании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специализированного </w:t>
      </w:r>
      <w:r w:rsidR="005E3A1D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5E3A1D">
        <w:rPr>
          <w:rFonts w:ascii="Times New Roman" w:hAnsi="Times New Roman" w:cs="Times New Roman"/>
          <w:bCs/>
          <w:sz w:val="28"/>
          <w:szCs w:val="28"/>
        </w:rPr>
        <w:t>от 24.07.</w:t>
      </w:r>
      <w:r w:rsidRPr="00301631">
        <w:rPr>
          <w:rFonts w:ascii="Times New Roman" w:hAnsi="Times New Roman" w:cs="Times New Roman"/>
          <w:bCs/>
          <w:sz w:val="28"/>
          <w:szCs w:val="28"/>
        </w:rPr>
        <w:t>2007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209-ФЗ) в качестве института развития в сфере малого и среднего бизнеса. Это стало второй нормой, обеспечивающей ее сопряжение с </w:t>
      </w:r>
      <w:r w:rsidR="005E3A1D">
        <w:rPr>
          <w:rFonts w:ascii="Times New Roman" w:hAnsi="Times New Roman" w:cs="Times New Roman"/>
          <w:bCs/>
          <w:sz w:val="28"/>
          <w:szCs w:val="28"/>
        </w:rPr>
        <w:t>з</w:t>
      </w:r>
      <w:r w:rsidRPr="00301631">
        <w:rPr>
          <w:rFonts w:ascii="Times New Roman" w:hAnsi="Times New Roman" w:cs="Times New Roman"/>
          <w:bCs/>
          <w:sz w:val="28"/>
          <w:szCs w:val="28"/>
        </w:rPr>
        <w:t>аконом о приватизации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2008 г. в нем появилось указание на особенности участия субъектов малого и среднего предпринимательства в приватизации арендуемого недвижимого имущества, находящегося в региональной и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Также к сфере действия приватизационного закона стала относиться вновь введенная норма, допускающая возможность установления особенностей участия нотариусов и нотариальных палат в приватизации регионального и муниципального имущества посредством продажи на аукционе либо конкурсе, что предусмотрено в Основах законодательства РФ о нотариате 1993 г. Смежный характер по отношению к указанным выше изъятиям из приватизационного закона носят его нормы, определяющие особенности приватизации различных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государственных активов в связи с появлением новой государственной корпорации «</w:t>
      </w:r>
      <w:proofErr w:type="spellStart"/>
      <w:r w:rsidRPr="00301631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» на основании соответствующего индивидуального </w:t>
      </w:r>
      <w:r w:rsidR="005E3A1D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Pr="00301631">
        <w:rPr>
          <w:rFonts w:ascii="Times New Roman" w:hAnsi="Times New Roman" w:cs="Times New Roman"/>
          <w:bCs/>
          <w:sz w:val="28"/>
          <w:szCs w:val="28"/>
        </w:rPr>
        <w:t>акона от 13</w:t>
      </w:r>
      <w:r w:rsidR="005E3A1D">
        <w:rPr>
          <w:rFonts w:ascii="Times New Roman" w:hAnsi="Times New Roman" w:cs="Times New Roman"/>
          <w:bCs/>
          <w:sz w:val="28"/>
          <w:szCs w:val="28"/>
        </w:rPr>
        <w:t>.07.</w:t>
      </w:r>
      <w:r w:rsidRPr="00301631">
        <w:rPr>
          <w:rFonts w:ascii="Times New Roman" w:hAnsi="Times New Roman" w:cs="Times New Roman"/>
          <w:bCs/>
          <w:sz w:val="28"/>
          <w:szCs w:val="28"/>
        </w:rPr>
        <w:t>2015 № 215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ФЗ. В этой части можно констатировать аналогию с имевшими место ранее примерами изменений Закона о приватизации при акционировании железнодорожного транспорта (2003 г.), создании </w:t>
      </w:r>
      <w:proofErr w:type="spellStart"/>
      <w:r w:rsidRPr="00301631">
        <w:rPr>
          <w:rFonts w:ascii="Times New Roman" w:hAnsi="Times New Roman" w:cs="Times New Roman"/>
          <w:bCs/>
          <w:sz w:val="28"/>
          <w:szCs w:val="28"/>
        </w:rPr>
        <w:t>госкорпораций</w:t>
      </w:r>
      <w:proofErr w:type="spell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301631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Pr="00301631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Pr="00301631">
        <w:rPr>
          <w:rFonts w:ascii="Times New Roman" w:hAnsi="Times New Roman" w:cs="Times New Roman"/>
          <w:bCs/>
          <w:sz w:val="28"/>
          <w:szCs w:val="28"/>
        </w:rPr>
        <w:t>Ростех</w:t>
      </w:r>
      <w:proofErr w:type="spell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» (2007 г.).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В-третьих, важные изменения коснулись информационного обеспечения приватизации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15). Теперь оно сводится к размещению на официальных сайтах в сети «Интернет» приватизационных программ и отчетов об их реализации на всех уровнях публичной власти, решений об условиях приватизации государственного и муниципального имущества, информационных сообщений о его продаже и об итогах приватизации. Из текста Закона исключено всякое упоминание о других каналах информационного обеспечения (публикация в СМИ, включая официальные печатные издания, информационные системы общего пользования, включая информационно-коммуникационные сети). Соответственно, по всему тексту Закона произведена замена термина «публикации» на «размещение на сайтах в сети "Интернет"», исчезли ссылки на опубликование в официальном издании. Размещение информационного сообщения о продаже приватизируемого имущества (не менее чем за 30 дней до дня осуществления продажи указанного имущества) дополнено требованием размещения решения об условиях приватизации в течение 10 дней со дня принятия этого решения. К информации, которая должна содержаться в решении о приватизации, добавлены требования к оформлению документов и сведения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 При продаже акций АО и долей в ООО в набор дополнительных (к уже имевшимся 5 позициям) сведений включены: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1) адрес сайта в Интернете, на котором размещена годовая и промежуточная бухгалтерская (финансовая) отчетность хозяйственного общества в соответствии с вновь введенной 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атьей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10.1 данного закона;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2) площадь земельного участка или земельных участков, на которых расположено недвижимое имущество хозяйственного общества;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3) численность работников хозяйственного общества;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4)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5) 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301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признаны недействительными, с указанием соответствующей причины (отсутствие заявок, явка только одного покупателя, иная причина).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Ранее эти сведения составляли отдельный пункт в тексте Закона, где формулировались требования к информационному сообщению о продаже государственного или муниципального имущества, размещаемому на сайтах в Интернете. Втрое (с 30 до 10 дней) сокращен срок размещения на сайтах в Интернете информации о результатах приватизационных сделок, а формат ее представления изменился.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К очевидным сведениям (характеристика имущества и наименование его продавца, дата и место торгов, цена сделки, имя покупателя (победителя торгов)) добавились время торгов, а также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цене). Последнее должно заменить исключенные из этого перечня данные о количестве поданных заявок и лицах, признанных участниками торгов.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В-четвертых, целый ряд правовых новаций коснулся планирования приватизац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порядка, причем большинство из них так или иначе оказались связаны с развитием технологического обеспечения управленческих процессов. Компетенция Правительства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6) была дополнена правом принятия решений об утверждении перечня юридических лиц для организации продажи государственного и муниципального имущества в электронной форме. В отношении ее проведения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32.1) появилось прямое указание на 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атью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15, посвященную информационному обеспечению приватизации.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При этом из нормы об оформлении результатов процедуры проведения продажи в электронной форме протоколом исключено указание на размещение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сайте, на котором она проводилась в течение дня, следующего после дня подписания указанного протокола. Норма, обязывающая Правительство представлять в Государственную Думу отчет о результатах </w:t>
      </w:r>
      <w:r w:rsidRPr="00301631">
        <w:rPr>
          <w:rFonts w:ascii="Times New Roman" w:hAnsi="Times New Roman" w:cs="Times New Roman"/>
          <w:bCs/>
          <w:sz w:val="28"/>
          <w:szCs w:val="28"/>
        </w:rPr>
        <w:lastRenderedPageBreak/>
        <w:t>приватизации федерального имущества за прошедший год, была дополнена указанием на его одновременное размещение на официальном сайте в Интернете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9).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Закон был дополнен новой статьей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10.1) о предоставлении унитарными предприятиями, АО и ООО, включенными в приватизационные программы, в уполномоченные органы на всех уровнях публичной власти годовой и промежуточной бухгалтерской (финансовой) отчетности в срок не позднее 30</w:t>
      </w:r>
      <w:r>
        <w:rPr>
          <w:rFonts w:ascii="Times New Roman" w:hAnsi="Times New Roman" w:cs="Times New Roman"/>
          <w:bCs/>
          <w:sz w:val="28"/>
          <w:szCs w:val="28"/>
        </w:rPr>
        <w:t>-ти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дней со дня окончания отчетного периода с размещением информации, содержащейся в указанной отчетности, на официальных сайтах в Интернете, определенных органами власти.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Важное уточнение было сделано в отношении определения цены приватизируемого имущества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12). Формулировка о том, что его начальная цена устанавливается в соответствии с законодательством РФ, регулирующим оценочную деятельность, отныне ограничивается условием о продолжительности срока между днем составления отчета об оценке объекта и днем размещения на официальном сайте в Интернете информационного сообщения о продаже государственного или муниципального имущества (не более полугода).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В-пятых, был откорректирован механизм действия ряда способов приватизации. В отношен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кциона при сохранении прежней продолжительности приема заявок на участие в нем (не менее 25 дней) был определен срок признания претендентов его участниками (в течение 5 рабочих дней) со дня окончания срока приема указанных заявок. Более чем втрое сократился срок проведения аукциона с момента признания претендентов его участниками (не позднее третьего рабочего дня, в прежней редакции – не ранее чем через 10 рабочих дней). Вдвое (с 10 до 20% начальной цены) выросла величина задатка, необходимая для участия в аукционе.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(ранее – в течение 5 дней со дня подведения итогов аукциона) при исключении возможности высылки по почте заказным письмом. А срок заключения с победителем аукциона договора купли-продажи сократился втрое (с 15 до 5 рабочих дней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с даты подведения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его итогов).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Применительно к конкурсу и продаже посредством публичного предложения нормы, регулирующие сроки признания претендентов участниками этих приватизационных процедур, их проведения, увеличения величины задатка, необходимого для участия (с 10 до 20% начальной цены), выдачи победителям уведомления и заключения с ними договоров купли-продажи, стали полностью аналогичны новациям, указанным выше применительно к аукциону. Соответственно, из Закона была исключена норма, не допускавшая заключения договора по результатам торгов, продажи посредством публичного предложения, продажи без объявления цены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ранее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чем через 10 рабочих дней со дня размещения протокола об итогах проведения продажи государственного или муниципального имущества на сайтах в Интернете. Помимо всего вышесказанного регулирование оформления сделок купли-продажи приватизируемого имущества (ст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атья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32) было дополнено нормой о том, что нарушение порядка проведения продажи государственного или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>Утратила силу норма (из ст</w:t>
      </w:r>
      <w:r w:rsidR="005E3A1D">
        <w:rPr>
          <w:rFonts w:ascii="Times New Roman" w:hAnsi="Times New Roman" w:cs="Times New Roman"/>
          <w:bCs/>
          <w:sz w:val="28"/>
          <w:szCs w:val="28"/>
        </w:rPr>
        <w:t>атьи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43) о том, что при выявлении имущества, подлежавшего внесению в уставный капитал ОАО и не включенного при его создании в состав приватизированного имущества, указанному обществу предоставляется первоочередное право приобретения такого имущества по рыночной цене, а имущество, не выкупленное ОАО, приватизируется в порядке, установленном законом. 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В целом рассмотренные правовые новации, осуществленные в минувшем году, должны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способствовать активизации приватизационного процесса. Предлагаемое улучшение информационного обеспечения приватизации государственного и муниципального имущества, так же как и механизма его продажи в электронной форме, призвано обеспечить большую прозрачность приватизационного процесса, противодействуя явлениям коррупции и криминалитета. Для этого </w:t>
      </w:r>
      <w:proofErr w:type="gramStart"/>
      <w:r w:rsidRPr="00301631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имеет определение перечня юридических лиц для продажи государственного и муниципального имущества в электронной форме. Необходимость привлечения электронных площадок, </w:t>
      </w:r>
      <w:r w:rsidRPr="00301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обеспечивающих проведение </w:t>
      </w:r>
      <w:proofErr w:type="spellStart"/>
      <w:r w:rsidRPr="00301631">
        <w:rPr>
          <w:rFonts w:ascii="Times New Roman" w:hAnsi="Times New Roman" w:cs="Times New Roman"/>
          <w:bCs/>
          <w:sz w:val="28"/>
          <w:szCs w:val="28"/>
        </w:rPr>
        <w:t>госзакупок</w:t>
      </w:r>
      <w:proofErr w:type="spellEnd"/>
      <w:r w:rsidRPr="00301631">
        <w:rPr>
          <w:rFonts w:ascii="Times New Roman" w:hAnsi="Times New Roman" w:cs="Times New Roman"/>
          <w:bCs/>
          <w:sz w:val="28"/>
          <w:szCs w:val="28"/>
        </w:rPr>
        <w:t>, обсуждалась давно. Аргументами в их пользу стали большой опыт торгов в различных сферах, качественная инфраструктура, отвечающая требованиям информационной безопасности. Распоряжением Правительства Р</w:t>
      </w:r>
      <w:r w:rsidR="005E3A1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01631">
        <w:rPr>
          <w:rFonts w:ascii="Times New Roman" w:hAnsi="Times New Roman" w:cs="Times New Roman"/>
          <w:bCs/>
          <w:sz w:val="28"/>
          <w:szCs w:val="28"/>
        </w:rPr>
        <w:t>Ф</w:t>
      </w:r>
      <w:r w:rsidR="005E3A1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E3A1D">
        <w:rPr>
          <w:rFonts w:ascii="Times New Roman" w:hAnsi="Times New Roman" w:cs="Times New Roman"/>
          <w:bCs/>
          <w:sz w:val="28"/>
          <w:szCs w:val="28"/>
        </w:rPr>
        <w:t>0</w:t>
      </w:r>
      <w:r w:rsidRPr="00301631">
        <w:rPr>
          <w:rFonts w:ascii="Times New Roman" w:hAnsi="Times New Roman" w:cs="Times New Roman"/>
          <w:bCs/>
          <w:sz w:val="28"/>
          <w:szCs w:val="28"/>
        </w:rPr>
        <w:t>4</w:t>
      </w:r>
      <w:r w:rsidR="005E3A1D">
        <w:rPr>
          <w:rFonts w:ascii="Times New Roman" w:hAnsi="Times New Roman" w:cs="Times New Roman"/>
          <w:bCs/>
          <w:sz w:val="28"/>
          <w:szCs w:val="28"/>
        </w:rPr>
        <w:t>.12.</w:t>
      </w:r>
      <w:r w:rsidRPr="00301631">
        <w:rPr>
          <w:rFonts w:ascii="Times New Roman" w:hAnsi="Times New Roman" w:cs="Times New Roman"/>
          <w:bCs/>
          <w:sz w:val="28"/>
          <w:szCs w:val="28"/>
        </w:rPr>
        <w:t>2015 № 2488-р в указанный перечень электронных площадок были включены 6 организаций, включая и ОАО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«Российский аукционный дом» (РАД) – основную негосударственную площадку, привлекаемую на протяжении уже </w:t>
      </w:r>
      <w:r>
        <w:rPr>
          <w:rFonts w:ascii="Times New Roman" w:hAnsi="Times New Roman" w:cs="Times New Roman"/>
          <w:bCs/>
          <w:sz w:val="28"/>
          <w:szCs w:val="28"/>
        </w:rPr>
        <w:t>нескольких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 лет к организации продажи приватизируемого имущества.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01631">
        <w:rPr>
          <w:rFonts w:ascii="Times New Roman" w:hAnsi="Times New Roman" w:cs="Times New Roman"/>
          <w:bCs/>
          <w:sz w:val="28"/>
          <w:szCs w:val="28"/>
        </w:rPr>
        <w:t xml:space="preserve">омимо РАД в перечень юридических лиц, которым доверено проводить электронные торги, вошли еще 5 организаций, включая два АО, ЗАО «Сбербанк – Автоматизированная система торгов», ООО «РТС–тендер» и ГУП «Агентство по государственному заказу, </w:t>
      </w:r>
      <w:r>
        <w:rPr>
          <w:rFonts w:ascii="Times New Roman" w:hAnsi="Times New Roman" w:cs="Times New Roman"/>
          <w:bCs/>
          <w:sz w:val="28"/>
          <w:szCs w:val="28"/>
        </w:rPr>
        <w:t>ин</w:t>
      </w:r>
      <w:r w:rsidRPr="00301631">
        <w:rPr>
          <w:rFonts w:ascii="Times New Roman" w:hAnsi="Times New Roman" w:cs="Times New Roman"/>
          <w:bCs/>
          <w:sz w:val="28"/>
          <w:szCs w:val="28"/>
        </w:rPr>
        <w:t>вестиционной деятельности и межрегиональным связям Республики Татарстан»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5A14" w:rsidRDefault="00D15A14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31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механизма продажи на аукционе, конкурсе и путем публичного предложения должно способствовать реализации неликвидных активов, выступая одновременно средством поддержки и стимулирования малого и среднего бизнеса, хотя в целом для развития этих субъектов проблемы налогообложения и административных барьеров, по-видимому, все же более весомы. При этом стоит отметить, что требования по размеру вносимого задатка вернулись на уровень, существовавший до 2010 г., когда он был снижен вдвое (с 20 до 10% от начальной цены, указанной в информационном сообщении о продаже имущества). Аналогичным образом, произошел и возврат к прежним срокам заключения договоров с победителем аукциона и продажи посредством публичного предложения (5 рабочих дней). </w:t>
      </w:r>
    </w:p>
    <w:p w:rsidR="00A411B8" w:rsidRDefault="00A411B8" w:rsidP="00D15A14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4" w:rsidRPr="00A411B8" w:rsidRDefault="00D15A14" w:rsidP="00A411B8">
      <w:pPr>
        <w:pStyle w:val="a3"/>
        <w:numPr>
          <w:ilvl w:val="0"/>
          <w:numId w:val="24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Нельзя не отметить и продолжающееся расширение практики изъятий из приватизационного закона. С момента его появления в конце 2001 г. количество категорий имущества, при отчуждении которого не применяются его нормы, выросло почти вдвое (с 11 до 2</w:t>
      </w:r>
      <w:r w:rsidR="00A411B8">
        <w:rPr>
          <w:rFonts w:ascii="Times New Roman" w:hAnsi="Times New Roman" w:cs="Times New Roman"/>
          <w:bCs/>
          <w:sz w:val="28"/>
          <w:szCs w:val="28"/>
        </w:rPr>
        <w:t>2</w:t>
      </w:r>
      <w:r w:rsidRPr="00A411B8">
        <w:rPr>
          <w:rFonts w:ascii="Times New Roman" w:hAnsi="Times New Roman" w:cs="Times New Roman"/>
          <w:bCs/>
          <w:sz w:val="28"/>
          <w:szCs w:val="28"/>
        </w:rPr>
        <w:t xml:space="preserve">), при </w:t>
      </w:r>
      <w:proofErr w:type="gramStart"/>
      <w:r w:rsidRPr="00A411B8">
        <w:rPr>
          <w:rFonts w:ascii="Times New Roman" w:hAnsi="Times New Roman" w:cs="Times New Roman"/>
          <w:bCs/>
          <w:sz w:val="28"/>
          <w:szCs w:val="28"/>
        </w:rPr>
        <w:t>том</w:t>
      </w:r>
      <w:proofErr w:type="gramEnd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 что часть из них получила расширенную трактовку. Ближайшие годы должны показать, насколько потенциал этих поправок к Закону о приватизации скажется на результативности данного процесса, имея в виду вклад в покрытие дефицита федерального </w:t>
      </w:r>
      <w:r w:rsidRPr="00A411B8">
        <w:rPr>
          <w:rFonts w:ascii="Times New Roman" w:hAnsi="Times New Roman" w:cs="Times New Roman"/>
          <w:bCs/>
          <w:sz w:val="28"/>
          <w:szCs w:val="28"/>
        </w:rPr>
        <w:lastRenderedPageBreak/>
        <w:t>бюджета и пополнение бюджетной системы на других уровнях публичной власти.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В соответствии с действующей редакцией закона, 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При этом действие данного закона не распространяется на отношения, возникающие при отчуждении: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2) природных ресурсов;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3) государственного и муниципального жилищного фонда;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4) государственного резерва;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11B8">
        <w:rPr>
          <w:rFonts w:ascii="Times New Roman" w:hAnsi="Times New Roman" w:cs="Times New Roman"/>
          <w:bCs/>
          <w:sz w:val="28"/>
          <w:szCs w:val="28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411B8">
        <w:rPr>
          <w:rFonts w:ascii="Times New Roman" w:hAnsi="Times New Roman" w:cs="Times New Roman"/>
          <w:bCs/>
          <w:sz w:val="28"/>
          <w:szCs w:val="28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 xml:space="preserve">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r w:rsidRPr="00A411B8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субъектов Российской Федерации, муниципальных образований;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10) государственного и муниципального имущества на основании судебного решения;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 xml:space="preserve">12)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7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статьями 84.2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84.7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84.8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26 декабря 1995 года N 208-ФЗ "Об акционерных обществах";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 xml:space="preserve">14)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</w:t>
      </w:r>
      <w:hyperlink r:id="rId10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от 24 июля 2008 года N 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 </w:t>
      </w:r>
      <w:hyperlink r:id="rId11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пунктом 2 части 1 статьи 12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указанного Федерального закона и в </w:t>
      </w:r>
      <w:proofErr w:type="gramStart"/>
      <w:r w:rsidRPr="00A411B8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 с которым единый институт развития в жилищной сфере выполняет функции агента Российской Федерации;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 </w:t>
      </w:r>
      <w:hyperlink r:id="rId12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 24 июля 2007 года N 209-ФЗ "О развитии малого и </w:t>
      </w:r>
      <w:r w:rsidRPr="00A411B8">
        <w:rPr>
          <w:rFonts w:ascii="Times New Roman" w:hAnsi="Times New Roman" w:cs="Times New Roman"/>
          <w:bCs/>
          <w:sz w:val="28"/>
          <w:szCs w:val="28"/>
        </w:rPr>
        <w:lastRenderedPageBreak/>
        <w:t>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16)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17)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 </w:t>
      </w:r>
      <w:hyperlink r:id="rId13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"Об организации и о проведении ХХII Олимпийских зимних игр и ХI </w:t>
      </w:r>
      <w:proofErr w:type="spellStart"/>
      <w:r w:rsidRPr="00A411B8">
        <w:rPr>
          <w:rFonts w:ascii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</w:t>
      </w:r>
      <w:proofErr w:type="gramEnd"/>
      <w:r w:rsidRPr="00A411B8">
        <w:rPr>
          <w:rFonts w:ascii="Times New Roman" w:hAnsi="Times New Roman" w:cs="Times New Roman"/>
          <w:bCs/>
          <w:sz w:val="28"/>
          <w:szCs w:val="28"/>
        </w:rPr>
        <w:t xml:space="preserve">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 xml:space="preserve">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</w:t>
      </w:r>
      <w:hyperlink r:id="rId14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 xml:space="preserve">20) ценных бумаг на проводимых в соответствии с Федеральным </w:t>
      </w:r>
      <w:hyperlink r:id="rId15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от 21 ноября 2011 года N 325-ФЗ "Об организованных торгах" организованных торгах и на основании решений Правительства Российской Федерации;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 xml:space="preserve">21)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 Федерального </w:t>
      </w:r>
      <w:hyperlink r:id="rId16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</w:t>
      </w:r>
      <w:r w:rsidRPr="00A411B8">
        <w:rPr>
          <w:rFonts w:ascii="Times New Roman" w:hAnsi="Times New Roman" w:cs="Times New Roman"/>
          <w:bCs/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22) судов, обращенных в собственность государства, а также имущества, образовавшегося в результате их утилизации.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1B8">
        <w:rPr>
          <w:rFonts w:ascii="Times New Roman" w:hAnsi="Times New Roman" w:cs="Times New Roman"/>
          <w:bCs/>
          <w:sz w:val="28"/>
          <w:szCs w:val="28"/>
        </w:rPr>
        <w:t>Отчуждение указанного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необходимо отметить, что п</w:t>
      </w:r>
      <w:r w:rsidRPr="00A411B8">
        <w:rPr>
          <w:rFonts w:ascii="Times New Roman" w:hAnsi="Times New Roman" w:cs="Times New Roman"/>
          <w:bCs/>
          <w:sz w:val="28"/>
          <w:szCs w:val="28"/>
        </w:rPr>
        <w:t xml:space="preserve">риватизации не подлежит имущество, отнесенное федеральными </w:t>
      </w:r>
      <w:hyperlink r:id="rId17" w:history="1">
        <w:r w:rsidRPr="00A411B8">
          <w:rPr>
            <w:rFonts w:ascii="Times New Roman" w:hAnsi="Times New Roman" w:cs="Times New Roman"/>
            <w:bCs/>
            <w:sz w:val="28"/>
            <w:szCs w:val="28"/>
          </w:rPr>
          <w:t>законами</w:t>
        </w:r>
      </w:hyperlink>
      <w:r w:rsidRPr="00A411B8">
        <w:rPr>
          <w:rFonts w:ascii="Times New Roman" w:hAnsi="Times New Roman" w:cs="Times New Roman"/>
          <w:bCs/>
          <w:sz w:val="28"/>
          <w:szCs w:val="28"/>
        </w:rPr>
        <w:t xml:space="preserve">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946" w:rsidRPr="00D8194D" w:rsidRDefault="006C424C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8194D">
        <w:rPr>
          <w:rFonts w:ascii="Times New Roman" w:hAnsi="Times New Roman" w:cs="Times New Roman"/>
          <w:bCs/>
          <w:sz w:val="28"/>
          <w:szCs w:val="28"/>
        </w:rPr>
        <w:t>.</w:t>
      </w:r>
      <w:r w:rsidR="00D8194D">
        <w:rPr>
          <w:rFonts w:ascii="Times New Roman" w:hAnsi="Times New Roman" w:cs="Times New Roman"/>
          <w:bCs/>
          <w:sz w:val="28"/>
          <w:szCs w:val="28"/>
        </w:rPr>
        <w:tab/>
      </w:r>
      <w:r w:rsidR="00CF0946" w:rsidRPr="00CF0946">
        <w:rPr>
          <w:rFonts w:ascii="Times New Roman" w:hAnsi="Times New Roman" w:cs="Times New Roman"/>
          <w:bCs/>
          <w:sz w:val="28"/>
          <w:szCs w:val="28"/>
        </w:rPr>
        <w:t xml:space="preserve">При приватизации государственного и муниципального имущества в соответствии с </w:t>
      </w:r>
      <w:r w:rsidR="00D8194D">
        <w:rPr>
          <w:rFonts w:ascii="Times New Roman" w:hAnsi="Times New Roman" w:cs="Times New Roman"/>
          <w:sz w:val="28"/>
          <w:szCs w:val="28"/>
        </w:rPr>
        <w:t>Ф</w:t>
      </w:r>
      <w:r w:rsidR="00CF0946" w:rsidRPr="00CF0946">
        <w:rPr>
          <w:rFonts w:ascii="Times New Roman" w:hAnsi="Times New Roman" w:cs="Times New Roman"/>
          <w:sz w:val="28"/>
          <w:szCs w:val="28"/>
        </w:rPr>
        <w:t xml:space="preserve">едеральным законом от 21.12.2001 № 178-ФЗ «О приватизации государственного и муниципального имущества» используются следующие </w:t>
      </w:r>
      <w:r w:rsidR="00CF0946" w:rsidRPr="00D8194D">
        <w:rPr>
          <w:rFonts w:ascii="Times New Roman" w:hAnsi="Times New Roman" w:cs="Times New Roman"/>
          <w:bCs/>
          <w:sz w:val="28"/>
          <w:szCs w:val="28"/>
        </w:rPr>
        <w:t>способы приватизации государственного и муниципального имущества: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1) преобразование унитарного предприятия в акционерное общество;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2) продажа государственного или муниципального имущества на аукционе;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3) продажа акций акционерных обществ на специализированном аукционе;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4) продажа государственного или муниципального имущества на конкурсе;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 xml:space="preserve">6) утратил силу. - Федеральный </w:t>
      </w:r>
      <w:hyperlink r:id="rId18" w:history="1">
        <w:r w:rsidRPr="00D8194D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D8194D">
        <w:rPr>
          <w:rFonts w:ascii="Times New Roman" w:hAnsi="Times New Roman" w:cs="Times New Roman"/>
          <w:bCs/>
          <w:sz w:val="28"/>
          <w:szCs w:val="28"/>
        </w:rPr>
        <w:t xml:space="preserve"> от 29.06.2015 </w:t>
      </w:r>
      <w:r w:rsidR="00D8194D">
        <w:rPr>
          <w:rFonts w:ascii="Times New Roman" w:hAnsi="Times New Roman" w:cs="Times New Roman"/>
          <w:bCs/>
          <w:sz w:val="28"/>
          <w:szCs w:val="28"/>
        </w:rPr>
        <w:t>№</w:t>
      </w:r>
      <w:r w:rsidRPr="00D8194D">
        <w:rPr>
          <w:rFonts w:ascii="Times New Roman" w:hAnsi="Times New Roman" w:cs="Times New Roman"/>
          <w:bCs/>
          <w:sz w:val="28"/>
          <w:szCs w:val="28"/>
        </w:rPr>
        <w:t xml:space="preserve"> 180-ФЗ;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7) продажа государственного или муниципального имущества посредством публичного предложения;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8) продажа государственного или муниципального имущества без объявления цены;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9) внесение государственного или муниципального имущества в качестве вклада в уставные капиталы акционерных обществ;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lastRenderedPageBreak/>
        <w:t>10) продажа акций акционерных обществ по результатам доверительного управления.</w:t>
      </w:r>
    </w:p>
    <w:p w:rsidR="00D8194D" w:rsidRDefault="00D8194D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194D">
        <w:rPr>
          <w:rFonts w:ascii="Times New Roman" w:hAnsi="Times New Roman" w:cs="Times New Roman"/>
          <w:bCs/>
          <w:sz w:val="28"/>
          <w:szCs w:val="28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w:anchor="P222" w:history="1">
        <w:r w:rsidRPr="00D8194D">
          <w:rPr>
            <w:rFonts w:ascii="Times New Roman" w:hAnsi="Times New Roman" w:cs="Times New Roman"/>
            <w:bCs/>
            <w:sz w:val="28"/>
            <w:szCs w:val="28"/>
          </w:rPr>
          <w:t>статьей 11</w:t>
        </w:r>
      </w:hyperlink>
      <w:r w:rsidRPr="00D8194D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9" w:history="1">
        <w:r w:rsidRPr="00D8194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8194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D8194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8194D">
        <w:rPr>
          <w:rFonts w:ascii="Times New Roman" w:hAnsi="Times New Roman" w:cs="Times New Roman"/>
          <w:bCs/>
          <w:sz w:val="28"/>
          <w:szCs w:val="28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0" w:history="1">
        <w:r w:rsidRPr="00D8194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194D">
        <w:rPr>
          <w:rFonts w:ascii="Times New Roman" w:hAnsi="Times New Roman" w:cs="Times New Roman"/>
          <w:bCs/>
          <w:sz w:val="28"/>
          <w:szCs w:val="28"/>
        </w:rPr>
        <w:t xml:space="preserve"> от 24 июля 2007 года </w:t>
      </w:r>
      <w:r w:rsidR="00D8194D">
        <w:rPr>
          <w:rFonts w:ascii="Times New Roman" w:hAnsi="Times New Roman" w:cs="Times New Roman"/>
          <w:bCs/>
          <w:sz w:val="28"/>
          <w:szCs w:val="28"/>
        </w:rPr>
        <w:t>№</w:t>
      </w:r>
      <w:r w:rsidRPr="00D8194D">
        <w:rPr>
          <w:rFonts w:ascii="Times New Roman" w:hAnsi="Times New Roman" w:cs="Times New Roman"/>
          <w:bCs/>
          <w:sz w:val="28"/>
          <w:szCs w:val="28"/>
        </w:rPr>
        <w:t xml:space="preserve"> 209-ФЗ "О развитии малого и среднего предпринимательства в Российской Федерации"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D8194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8194D">
        <w:rPr>
          <w:rFonts w:ascii="Times New Roman" w:hAnsi="Times New Roman" w:cs="Times New Roman"/>
          <w:bCs/>
          <w:sz w:val="28"/>
          <w:szCs w:val="28"/>
        </w:rPr>
        <w:t xml:space="preserve"> если определенный в соответствии со </w:t>
      </w:r>
      <w:hyperlink w:anchor="P222" w:history="1">
        <w:r w:rsidRPr="00D8194D">
          <w:rPr>
            <w:rFonts w:ascii="Times New Roman" w:hAnsi="Times New Roman" w:cs="Times New Roman"/>
            <w:bCs/>
            <w:sz w:val="28"/>
            <w:szCs w:val="28"/>
          </w:rPr>
          <w:t>статьей 11</w:t>
        </w:r>
      </w:hyperlink>
      <w:r w:rsidRPr="00D8194D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1" w:history="1">
        <w:r w:rsidRPr="00D8194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8194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D8194D" w:rsidRDefault="00D8194D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4D">
        <w:rPr>
          <w:rFonts w:ascii="Times New Roman" w:hAnsi="Times New Roman" w:cs="Times New Roman"/>
          <w:bCs/>
          <w:sz w:val="28"/>
          <w:szCs w:val="28"/>
        </w:rPr>
        <w:lastRenderedPageBreak/>
        <w:t>Приватизация государственного и муниципального имущества осуществляется только способами, предусмотренными настоящим Федеральным законом.</w:t>
      </w:r>
    </w:p>
    <w:p w:rsidR="00CF0946" w:rsidRPr="00D8194D" w:rsidRDefault="00CF0946" w:rsidP="00D8194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94D" w:rsidRPr="006C424C" w:rsidRDefault="00D8194D" w:rsidP="006C424C">
      <w:pPr>
        <w:pStyle w:val="a3"/>
        <w:numPr>
          <w:ilvl w:val="0"/>
          <w:numId w:val="2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4C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в настоящее время в стране создан значительный задел для дальнейшего продвижения по пути налаживания эффективной системы управления государственной собственностью и приватизационным процессом. Помимо действующего </w:t>
      </w:r>
      <w:r w:rsidR="00624CC5" w:rsidRPr="006C424C">
        <w:rPr>
          <w:rFonts w:ascii="Times New Roman" w:hAnsi="Times New Roman" w:cs="Times New Roman"/>
          <w:bCs/>
          <w:sz w:val="28"/>
          <w:szCs w:val="28"/>
        </w:rPr>
        <w:t>Ф</w:t>
      </w:r>
      <w:r w:rsidRPr="006C424C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от 21.12.2001 № 178-ФЗ «О приватизации государственного и муниципального имущества» ключевыми программными документами в данной области на сегодняшний день являются Прогнозный план (программа) приватизации федерального имущества и основные направления приватизации федерального имущества на 2020–2022 гг., </w:t>
      </w:r>
      <w:proofErr w:type="gramStart"/>
      <w:r w:rsidRPr="006C424C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6C424C">
        <w:rPr>
          <w:rFonts w:ascii="Times New Roman" w:hAnsi="Times New Roman" w:cs="Times New Roman"/>
          <w:bCs/>
          <w:sz w:val="28"/>
          <w:szCs w:val="28"/>
        </w:rPr>
        <w:t xml:space="preserve"> распоряжением Правительства Российской Федерации № 3260-р от 31</w:t>
      </w:r>
      <w:r w:rsidR="00624CC5" w:rsidRPr="006C424C">
        <w:rPr>
          <w:rFonts w:ascii="Times New Roman" w:hAnsi="Times New Roman" w:cs="Times New Roman"/>
          <w:bCs/>
          <w:sz w:val="28"/>
          <w:szCs w:val="28"/>
        </w:rPr>
        <w:t>.12.</w:t>
      </w:r>
      <w:r w:rsidRPr="006C424C">
        <w:rPr>
          <w:rFonts w:ascii="Times New Roman" w:hAnsi="Times New Roman" w:cs="Times New Roman"/>
          <w:bCs/>
          <w:sz w:val="28"/>
          <w:szCs w:val="28"/>
        </w:rPr>
        <w:t>2019, и Государственная программа «Управление федеральным имуществом», утвержденная постановлением Правительства Российской Федерации от 15</w:t>
      </w:r>
      <w:r w:rsidR="00624CC5" w:rsidRPr="006C424C">
        <w:rPr>
          <w:rFonts w:ascii="Times New Roman" w:hAnsi="Times New Roman" w:cs="Times New Roman"/>
          <w:bCs/>
          <w:sz w:val="28"/>
          <w:szCs w:val="28"/>
        </w:rPr>
        <w:t>.04.</w:t>
      </w:r>
      <w:r w:rsidRPr="006C424C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624CC5" w:rsidRPr="006C424C">
        <w:rPr>
          <w:rFonts w:ascii="Times New Roman" w:hAnsi="Times New Roman" w:cs="Times New Roman"/>
          <w:bCs/>
          <w:sz w:val="28"/>
          <w:szCs w:val="28"/>
        </w:rPr>
        <w:t xml:space="preserve">№ 327 </w:t>
      </w:r>
      <w:r w:rsidRPr="006C424C">
        <w:rPr>
          <w:rFonts w:ascii="Times New Roman" w:hAnsi="Times New Roman" w:cs="Times New Roman"/>
          <w:bCs/>
          <w:sz w:val="28"/>
          <w:szCs w:val="28"/>
        </w:rPr>
        <w:t>(ред. от 29.03.2019).</w:t>
      </w:r>
    </w:p>
    <w:p w:rsidR="00A411B8" w:rsidRPr="00A411B8" w:rsidRDefault="00A411B8" w:rsidP="00A411B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11B8" w:rsidRPr="00A411B8" w:rsidSect="003F43D2">
      <w:footerReference w:type="default" r:id="rId22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46" w:rsidRDefault="00CA4C46" w:rsidP="004A7753">
      <w:pPr>
        <w:spacing w:after="0" w:line="240" w:lineRule="auto"/>
      </w:pPr>
      <w:r>
        <w:separator/>
      </w:r>
    </w:p>
  </w:endnote>
  <w:endnote w:type="continuationSeparator" w:id="0">
    <w:p w:rsidR="00CA4C46" w:rsidRDefault="00CA4C46" w:rsidP="004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47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528C" w:rsidRPr="004A7753" w:rsidRDefault="00DE3C0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7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528C" w:rsidRPr="004A77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2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528C" w:rsidRDefault="0033528C">
    <w:pPr>
      <w:pStyle w:val="a6"/>
    </w:pPr>
  </w:p>
  <w:p w:rsidR="003274F4" w:rsidRDefault="003274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46" w:rsidRDefault="00CA4C46" w:rsidP="004A7753">
      <w:pPr>
        <w:spacing w:after="0" w:line="240" w:lineRule="auto"/>
      </w:pPr>
      <w:r>
        <w:separator/>
      </w:r>
    </w:p>
  </w:footnote>
  <w:footnote w:type="continuationSeparator" w:id="0">
    <w:p w:rsidR="00CA4C46" w:rsidRDefault="00CA4C46" w:rsidP="004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5E"/>
    <w:multiLevelType w:val="hybridMultilevel"/>
    <w:tmpl w:val="3D52D2C0"/>
    <w:lvl w:ilvl="0" w:tplc="19BED6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6A34994"/>
    <w:multiLevelType w:val="multilevel"/>
    <w:tmpl w:val="C7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623A"/>
    <w:multiLevelType w:val="hybridMultilevel"/>
    <w:tmpl w:val="E66EB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25AB7B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8074E"/>
    <w:multiLevelType w:val="multilevel"/>
    <w:tmpl w:val="F13C46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6B3"/>
    <w:multiLevelType w:val="hybridMultilevel"/>
    <w:tmpl w:val="ED349C60"/>
    <w:lvl w:ilvl="0" w:tplc="B97425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60176F"/>
    <w:multiLevelType w:val="multilevel"/>
    <w:tmpl w:val="72328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140E"/>
    <w:multiLevelType w:val="multilevel"/>
    <w:tmpl w:val="23144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5380E"/>
    <w:multiLevelType w:val="hybridMultilevel"/>
    <w:tmpl w:val="3B66322A"/>
    <w:lvl w:ilvl="0" w:tplc="D4487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1D6BA4"/>
    <w:multiLevelType w:val="hybridMultilevel"/>
    <w:tmpl w:val="1066799C"/>
    <w:lvl w:ilvl="0" w:tplc="B97A2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B7E71"/>
    <w:multiLevelType w:val="hybridMultilevel"/>
    <w:tmpl w:val="BCC2EE10"/>
    <w:lvl w:ilvl="0" w:tplc="06C614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8C6328"/>
    <w:multiLevelType w:val="multilevel"/>
    <w:tmpl w:val="8D2EBC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2938FD"/>
    <w:multiLevelType w:val="hybridMultilevel"/>
    <w:tmpl w:val="FFDE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FD1402"/>
    <w:multiLevelType w:val="hybridMultilevel"/>
    <w:tmpl w:val="A8C668C2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5023AA"/>
    <w:multiLevelType w:val="hybridMultilevel"/>
    <w:tmpl w:val="EF88E4EE"/>
    <w:lvl w:ilvl="0" w:tplc="D44876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9C1315"/>
    <w:multiLevelType w:val="hybridMultilevel"/>
    <w:tmpl w:val="675CA7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C6625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6382B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C5AB1"/>
    <w:multiLevelType w:val="multilevel"/>
    <w:tmpl w:val="114A94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CA404F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A48"/>
    <w:multiLevelType w:val="hybridMultilevel"/>
    <w:tmpl w:val="1DD6F1B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6F749C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64F99"/>
    <w:multiLevelType w:val="hybridMultilevel"/>
    <w:tmpl w:val="BA085C7E"/>
    <w:lvl w:ilvl="0" w:tplc="D6785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19738E"/>
    <w:multiLevelType w:val="hybridMultilevel"/>
    <w:tmpl w:val="E4008810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531B44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21819"/>
    <w:multiLevelType w:val="hybridMultilevel"/>
    <w:tmpl w:val="35E2A03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4"/>
  </w:num>
  <w:num w:numId="19">
    <w:abstractNumId w:val="19"/>
  </w:num>
  <w:num w:numId="20">
    <w:abstractNumId w:val="0"/>
  </w:num>
  <w:num w:numId="21">
    <w:abstractNumId w:val="1"/>
  </w:num>
  <w:num w:numId="22">
    <w:abstractNumId w:val="22"/>
  </w:num>
  <w:num w:numId="23">
    <w:abstractNumId w:val="21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A7"/>
    <w:rsid w:val="0001575C"/>
    <w:rsid w:val="0002022A"/>
    <w:rsid w:val="00092801"/>
    <w:rsid w:val="00095D6B"/>
    <w:rsid w:val="000B3649"/>
    <w:rsid w:val="000F772C"/>
    <w:rsid w:val="001254F5"/>
    <w:rsid w:val="00155936"/>
    <w:rsid w:val="0016769E"/>
    <w:rsid w:val="00181CC9"/>
    <w:rsid w:val="001F451D"/>
    <w:rsid w:val="00284EE2"/>
    <w:rsid w:val="003006FF"/>
    <w:rsid w:val="003274F4"/>
    <w:rsid w:val="0033528C"/>
    <w:rsid w:val="0035594A"/>
    <w:rsid w:val="003974F7"/>
    <w:rsid w:val="003F43D2"/>
    <w:rsid w:val="00480035"/>
    <w:rsid w:val="004A7753"/>
    <w:rsid w:val="004C0229"/>
    <w:rsid w:val="004F3CE5"/>
    <w:rsid w:val="005005D8"/>
    <w:rsid w:val="005464A7"/>
    <w:rsid w:val="005878D1"/>
    <w:rsid w:val="005B2F84"/>
    <w:rsid w:val="005B685D"/>
    <w:rsid w:val="005E3A1D"/>
    <w:rsid w:val="005F38F9"/>
    <w:rsid w:val="00624CC5"/>
    <w:rsid w:val="006558CC"/>
    <w:rsid w:val="006C424C"/>
    <w:rsid w:val="006D059D"/>
    <w:rsid w:val="00726B53"/>
    <w:rsid w:val="00760F0F"/>
    <w:rsid w:val="007E519B"/>
    <w:rsid w:val="007F210B"/>
    <w:rsid w:val="0080759B"/>
    <w:rsid w:val="00830CAD"/>
    <w:rsid w:val="00842AD7"/>
    <w:rsid w:val="00853632"/>
    <w:rsid w:val="00894218"/>
    <w:rsid w:val="008D5DE8"/>
    <w:rsid w:val="00917D73"/>
    <w:rsid w:val="009251B4"/>
    <w:rsid w:val="009B3218"/>
    <w:rsid w:val="009D285C"/>
    <w:rsid w:val="009F3635"/>
    <w:rsid w:val="00A05D5B"/>
    <w:rsid w:val="00A15369"/>
    <w:rsid w:val="00A411B8"/>
    <w:rsid w:val="00A4647B"/>
    <w:rsid w:val="00A51FD6"/>
    <w:rsid w:val="00A96B71"/>
    <w:rsid w:val="00B54783"/>
    <w:rsid w:val="00B869B6"/>
    <w:rsid w:val="00BB1467"/>
    <w:rsid w:val="00BD3799"/>
    <w:rsid w:val="00BE223B"/>
    <w:rsid w:val="00C22632"/>
    <w:rsid w:val="00C40FF8"/>
    <w:rsid w:val="00C77DCE"/>
    <w:rsid w:val="00CA4C46"/>
    <w:rsid w:val="00CD555A"/>
    <w:rsid w:val="00CE3095"/>
    <w:rsid w:val="00CF0946"/>
    <w:rsid w:val="00D026A1"/>
    <w:rsid w:val="00D15A14"/>
    <w:rsid w:val="00D50318"/>
    <w:rsid w:val="00D50FB1"/>
    <w:rsid w:val="00D80A35"/>
    <w:rsid w:val="00D8194D"/>
    <w:rsid w:val="00DE3C03"/>
    <w:rsid w:val="00E03EAE"/>
    <w:rsid w:val="00E23136"/>
    <w:rsid w:val="00E339B3"/>
    <w:rsid w:val="00EC159C"/>
    <w:rsid w:val="00ED0063"/>
    <w:rsid w:val="00F829DD"/>
    <w:rsid w:val="00FA55B4"/>
    <w:rsid w:val="00FC6CAF"/>
    <w:rsid w:val="00FD1732"/>
    <w:rsid w:val="00F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18"/>
  </w:style>
  <w:style w:type="paragraph" w:styleId="1">
    <w:name w:val="heading 1"/>
    <w:basedOn w:val="a"/>
    <w:next w:val="a"/>
    <w:link w:val="10"/>
    <w:qFormat/>
    <w:rsid w:val="00D15A14"/>
    <w:pPr>
      <w:keepNext/>
      <w:spacing w:after="0" w:line="240" w:lineRule="auto"/>
      <w:ind w:right="565" w:firstLine="567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753"/>
  </w:style>
  <w:style w:type="paragraph" w:styleId="a6">
    <w:name w:val="footer"/>
    <w:basedOn w:val="a"/>
    <w:link w:val="a7"/>
    <w:uiPriority w:val="99"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3"/>
  </w:style>
  <w:style w:type="paragraph" w:styleId="a8">
    <w:name w:val="Balloon Text"/>
    <w:basedOn w:val="a"/>
    <w:link w:val="a9"/>
    <w:uiPriority w:val="99"/>
    <w:semiHidden/>
    <w:unhideWhenUsed/>
    <w:rsid w:val="008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F4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51D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1F451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45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8pt">
    <w:name w:val="Основной текст (12) + 8 pt;Курсив;Малые прописные"/>
    <w:basedOn w:val="12"/>
    <w:rsid w:val="001F451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1F45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1285pt">
    <w:name w:val="Основной текст (12) + 8;5 pt;Полужирный"/>
    <w:basedOn w:val="12"/>
    <w:rsid w:val="001F45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;Курсив"/>
    <w:basedOn w:val="1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CenturySchoolbook75pt">
    <w:name w:val="Основной текст (12) + Century Schoolbook;7;5 pt"/>
    <w:basedOn w:val="12"/>
    <w:rsid w:val="001F45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451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CenturySchoolbook75pt">
    <w:name w:val="Основной текст (8) + Century Schoolbook;7;5 pt;Не курсив"/>
    <w:basedOn w:val="8"/>
    <w:rsid w:val="001F45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F45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51D"/>
    <w:pPr>
      <w:widowControl w:val="0"/>
      <w:shd w:val="clear" w:color="auto" w:fill="FFFFFF"/>
      <w:spacing w:before="180" w:after="300" w:line="0" w:lineRule="atLeast"/>
      <w:ind w:hanging="3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0">
    <w:name w:val="Основной текст (12)"/>
    <w:basedOn w:val="a"/>
    <w:link w:val="12"/>
    <w:rsid w:val="001F451D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F451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1F451D"/>
    <w:pPr>
      <w:widowControl w:val="0"/>
      <w:shd w:val="clear" w:color="auto" w:fill="FFFFFF"/>
      <w:spacing w:before="120" w:after="120" w:line="178" w:lineRule="exact"/>
      <w:ind w:firstLine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FranklinGothicBook10pt">
    <w:name w:val="Основной текст (2) + Franklin Gothic Book;10 pt;Курсив"/>
    <w:basedOn w:val="2"/>
    <w:rsid w:val="00917D7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D73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7D73"/>
    <w:pPr>
      <w:widowControl w:val="0"/>
      <w:shd w:val="clear" w:color="auto" w:fill="FFFFFF"/>
      <w:spacing w:after="0" w:line="230" w:lineRule="exact"/>
      <w:ind w:hanging="320"/>
      <w:jc w:val="both"/>
    </w:pPr>
    <w:rPr>
      <w:rFonts w:ascii="Arial Narrow" w:eastAsia="Arial Narrow" w:hAnsi="Arial Narrow" w:cs="Arial Narrow"/>
      <w:sz w:val="15"/>
      <w:szCs w:val="15"/>
    </w:rPr>
  </w:style>
  <w:style w:type="character" w:customStyle="1" w:styleId="10">
    <w:name w:val="Заголовок 1 Знак"/>
    <w:basedOn w:val="a0"/>
    <w:link w:val="1"/>
    <w:rsid w:val="00D15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D15A14"/>
    <w:pPr>
      <w:widowControl w:val="0"/>
      <w:pBdr>
        <w:bottom w:val="single" w:sz="6" w:space="1" w:color="auto"/>
      </w:pBdr>
      <w:spacing w:after="0" w:line="240" w:lineRule="auto"/>
      <w:ind w:right="510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15A14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"/>
    <w:link w:val="23"/>
    <w:semiHidden/>
    <w:rsid w:val="00D15A14"/>
    <w:pPr>
      <w:spacing w:after="0" w:line="240" w:lineRule="auto"/>
      <w:ind w:right="467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D15A1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ody Text Indent"/>
    <w:basedOn w:val="a"/>
    <w:link w:val="ad"/>
    <w:semiHidden/>
    <w:rsid w:val="00D15A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15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rsid w:val="00D15A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D15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D15A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15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D15A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4">
    <w:name w:val="Body Text 24"/>
    <w:basedOn w:val="a"/>
    <w:rsid w:val="00D15A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4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C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3CECFDA32C318780F23C91CBBB0A7B9653E93D3EC3A8410A8C8D5C198C6681AB7088B7EE763D02CC02BD877FBAB5DE9A0D3B691p9d1L" TargetMode="External"/><Relationship Id="rId13" Type="http://schemas.openxmlformats.org/officeDocument/2006/relationships/hyperlink" Target="consultantplus://offline/ref=16C3CECFDA32C318780F23C91CBBB0A7B8663996D7E93A8410A8C8D5C198C66808B750877EE476847E9A7CD577pFdEL" TargetMode="External"/><Relationship Id="rId18" Type="http://schemas.openxmlformats.org/officeDocument/2006/relationships/hyperlink" Target="consultantplus://offline/ref=16C3CECFDA32C318780F23C91CBBB0A7BB6F389CD0EC3A8410A8C8D5C198C6681AB7088B7CE16880748F2A8431ABB85FEFA0D1B58D93AAF3pFd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C3CECFDA32C318780F23C91CBBB0A7B9653E93D3EC3A8410A8C8D5C198C6681AB7088B7CE16A847F8F2A8431ABB85FEFA0D1B58D93AAF3pFd7L" TargetMode="External"/><Relationship Id="rId7" Type="http://schemas.openxmlformats.org/officeDocument/2006/relationships/hyperlink" Target="consultantplus://offline/ref=16C3CECFDA32C318780F23C91CBBB0A7B9653E93D3EC3A8410A8C8D5C198C6681AB7088E7FEA3CD539D173D770E0B55EF4BCD1B4p9d3L" TargetMode="External"/><Relationship Id="rId12" Type="http://schemas.openxmlformats.org/officeDocument/2006/relationships/hyperlink" Target="consultantplus://offline/ref=16C3CECFDA32C318780F23C91CBBB0A7B9653097D3E63A8410A8C8D5C198C6681AB7088B7CE16A837A8F2A8431ABB85FEFA0D1B58D93AAF3pFd7L" TargetMode="External"/><Relationship Id="rId17" Type="http://schemas.openxmlformats.org/officeDocument/2006/relationships/hyperlink" Target="consultantplus://offline/ref=16C3CECFDA32C318780F23C91CBBB0A7B9633997D7EB3A8410A8C8D5C198C6681AB7088B7CE16F8D7C8F2A8431ABB85FEFA0D1B58D93AAF3pFd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C3CECFDA32C318780F23C91CBBB0A7B9673897D4E73A8410A8C8D5C198C66808B750877EE476847E9A7CD577pFdEL" TargetMode="External"/><Relationship Id="rId20" Type="http://schemas.openxmlformats.org/officeDocument/2006/relationships/hyperlink" Target="consultantplus://offline/ref=16C3CECFDA32C318780F23C91CBBB0A7B9653097D3E63A8410A8C8D5C198C6681AB7088B7CE16885748F2A8431ABB85FEFA0D1B58D93AAF3pFd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C3CECFDA32C318780F23C91CBBB0A7B9643096D1E93A8410A8C8D5C198C6681AB7088B7CE1698D7A8F2A8431ABB85FEFA0D1B58D93AAF3pFd7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C3CECFDA32C318780F23C91CBBB0A7B9663995D1EA3A8410A8C8D5C198C66808B750877EE476847E9A7CD577pFd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C3CECFDA32C318780F23C91CBBB0A7B9643096D1E93A8410A8C8D5C198C66808B750877EE476847E9A7CD577pFdEL" TargetMode="External"/><Relationship Id="rId19" Type="http://schemas.openxmlformats.org/officeDocument/2006/relationships/hyperlink" Target="consultantplus://offline/ref=16C3CECFDA32C318780F23C91CBBB0A7B9653E93D3EC3A8410A8C8D5C198C6681AB7088B7CE16A847F8F2A8431ABB85FEFA0D1B58D93AAF3pF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3CECFDA32C318780F23C91CBBB0A7B9653E93D3EC3A8410A8C8D5C198C6681AB7088B79E963D02CC02BD877FBAB5DE9A0D3B691p9d1L" TargetMode="External"/><Relationship Id="rId14" Type="http://schemas.openxmlformats.org/officeDocument/2006/relationships/hyperlink" Target="consultantplus://offline/ref=16C3CECFDA32C318780F23C91CBBB0A7B9643995D5EC3A8410A8C8D5C198C66808B750877EE476847E9A7CD577pFdE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cp:lastPrinted>2020-03-11T09:07:00Z</cp:lastPrinted>
  <dcterms:created xsi:type="dcterms:W3CDTF">2020-03-25T11:27:00Z</dcterms:created>
  <dcterms:modified xsi:type="dcterms:W3CDTF">2020-04-08T10:25:00Z</dcterms:modified>
</cp:coreProperties>
</file>