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3E" w:rsidRDefault="005464A7" w:rsidP="00E62AD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56C3E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A56C3E" w:rsidRPr="00A56C3E">
        <w:rPr>
          <w:rFonts w:ascii="Times New Roman" w:hAnsi="Times New Roman" w:cs="Times New Roman"/>
          <w:b/>
          <w:sz w:val="28"/>
          <w:szCs w:val="28"/>
        </w:rPr>
        <w:t>7</w:t>
      </w:r>
      <w:r w:rsidRPr="00A56C3E">
        <w:rPr>
          <w:rFonts w:ascii="Times New Roman" w:hAnsi="Times New Roman" w:cs="Times New Roman"/>
          <w:b/>
          <w:sz w:val="28"/>
          <w:szCs w:val="28"/>
        </w:rPr>
        <w:t>.</w:t>
      </w:r>
      <w:r w:rsidR="00041770" w:rsidRPr="00A56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ADE">
        <w:rPr>
          <w:rFonts w:ascii="Times New Roman" w:hAnsi="Times New Roman" w:cs="Times New Roman"/>
          <w:b/>
          <w:sz w:val="28"/>
          <w:szCs w:val="28"/>
        </w:rPr>
        <w:t xml:space="preserve">Хозяйственные общества (акционерные общества, общества с </w:t>
      </w:r>
      <w:r w:rsidR="00E62ADE" w:rsidRPr="004B7665">
        <w:rPr>
          <w:rFonts w:ascii="Times New Roman" w:hAnsi="Times New Roman" w:cs="Times New Roman"/>
          <w:b/>
          <w:sz w:val="28"/>
          <w:szCs w:val="28"/>
        </w:rPr>
        <w:t xml:space="preserve">ограниченной ответственностью). </w:t>
      </w:r>
      <w:r w:rsidR="004B7665" w:rsidRPr="004B7665">
        <w:rPr>
          <w:rFonts w:ascii="Times New Roman" w:hAnsi="Times New Roman" w:cs="Times New Roman"/>
          <w:b/>
          <w:sz w:val="28"/>
          <w:szCs w:val="28"/>
        </w:rPr>
        <w:t xml:space="preserve">Участие государства в корпоративных отношениях. </w:t>
      </w:r>
      <w:r w:rsidR="00E62ADE" w:rsidRPr="004B7665">
        <w:rPr>
          <w:rFonts w:ascii="Times New Roman" w:hAnsi="Times New Roman" w:cs="Times New Roman"/>
          <w:b/>
          <w:sz w:val="28"/>
          <w:szCs w:val="28"/>
        </w:rPr>
        <w:t>Сравнение различных форм участия государства в</w:t>
      </w:r>
      <w:r w:rsidR="00E62ADE">
        <w:rPr>
          <w:rFonts w:ascii="Times New Roman" w:hAnsi="Times New Roman" w:cs="Times New Roman"/>
          <w:b/>
          <w:sz w:val="28"/>
          <w:szCs w:val="28"/>
        </w:rPr>
        <w:t xml:space="preserve"> хозяйственной деятельности.</w:t>
      </w:r>
    </w:p>
    <w:p w:rsidR="00E62ADE" w:rsidRDefault="00E62ADE" w:rsidP="00E62AD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68198F" w:rsidRDefault="00A56C3E" w:rsidP="00A56C3E">
      <w:pPr>
        <w:pStyle w:val="ConsPlusNormal"/>
        <w:numPr>
          <w:ilvl w:val="0"/>
          <w:numId w:val="44"/>
        </w:numPr>
        <w:tabs>
          <w:tab w:val="left" w:pos="1276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>Хозяйственные общества. Их классификация.</w:t>
      </w: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t>Хозяйственное общество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62ADE">
        <w:rPr>
          <w:rFonts w:ascii="Times New Roman" w:hAnsi="Times New Roman" w:cs="Times New Roman"/>
          <w:sz w:val="28"/>
          <w:szCs w:val="28"/>
        </w:rPr>
        <w:t>корпоративная коммерческая организация, создаваемая несколькими (или одним) физическими и/или юридическими лицами и/или публично-правовыми образованиями путем обособления их имущества в результате внесения вкладов в уставный капитал общества для осуществления коллективной предпринимательской деятельности с использованием общего имени.</w:t>
      </w: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t>Участники общества не несут ответственности по его обязательствам, кроме случаев, установленных законом или учредительными документами общества.</w:t>
      </w:r>
    </w:p>
    <w:p w:rsid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t>Участники общества имеют риск убытков в размере стоимости долей в уставном капитале (акций).</w:t>
      </w: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DE" w:rsidRPr="00E62ADE" w:rsidRDefault="00E62ADE" w:rsidP="00E62AD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t>Характеристика хозяйственного общества</w:t>
      </w:r>
    </w:p>
    <w:p w:rsidR="00E62ADE" w:rsidRPr="00E62ADE" w:rsidRDefault="00E62ADE" w:rsidP="00E62A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noProof/>
          <w:position w:val="-204"/>
          <w:sz w:val="28"/>
          <w:szCs w:val="28"/>
        </w:rPr>
        <w:drawing>
          <wp:inline distT="0" distB="0" distL="0" distR="0">
            <wp:extent cx="6237371" cy="3284054"/>
            <wp:effectExtent l="19050" t="0" r="0" b="0"/>
            <wp:docPr id="16" name="Рисунок 11" descr="base_32799_18399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se_32799_18399_32777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88" cy="32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lastRenderedPageBreak/>
        <w:t>Особенности правового положения хозяйственных обществ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Общая правоспособность, в том числе право заниматься предпринимательской деятельностью.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Наличие членства в хозяйственном обществе.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Наличие уставного капитала, разделенного на определенное число акций (долей).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Принадлежность хозяйственному обществу имущества на праве собственности (в том числе внесенного участниками в качестве вкладов в уставный капитал).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Наличие у участников хозяйственного общества корпоративных прав по отношению к обществу.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Организация управления хозяйственным обществом посредством привлечения к управлению самих акционеров (участников) путем:</w:t>
      </w:r>
    </w:p>
    <w:p w:rsidR="00E62ADE" w:rsidRPr="00B87D22" w:rsidRDefault="00E62ADE" w:rsidP="00B87D22">
      <w:pPr>
        <w:pStyle w:val="ConsPlusNormal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-</w:t>
      </w:r>
      <w:r w:rsidR="00B87D22" w:rsidRPr="00B87D22">
        <w:rPr>
          <w:rFonts w:ascii="Times New Roman" w:hAnsi="Times New Roman" w:cs="Times New Roman"/>
          <w:sz w:val="28"/>
          <w:szCs w:val="28"/>
        </w:rPr>
        <w:t> </w:t>
      </w:r>
      <w:r w:rsidRPr="00B87D22">
        <w:rPr>
          <w:rFonts w:ascii="Times New Roman" w:hAnsi="Times New Roman" w:cs="Times New Roman"/>
          <w:sz w:val="28"/>
          <w:szCs w:val="28"/>
        </w:rPr>
        <w:t>голосования на общих собраниях;</w:t>
      </w:r>
    </w:p>
    <w:p w:rsidR="00E62ADE" w:rsidRPr="00B87D22" w:rsidRDefault="00E62ADE" w:rsidP="00B87D22">
      <w:pPr>
        <w:pStyle w:val="ConsPlusNormal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-</w:t>
      </w:r>
      <w:r w:rsidR="00B87D22" w:rsidRPr="00B87D22">
        <w:rPr>
          <w:rFonts w:ascii="Times New Roman" w:hAnsi="Times New Roman" w:cs="Times New Roman"/>
          <w:sz w:val="28"/>
          <w:szCs w:val="28"/>
        </w:rPr>
        <w:t> </w:t>
      </w:r>
      <w:r w:rsidRPr="00B87D22">
        <w:rPr>
          <w:rFonts w:ascii="Times New Roman" w:hAnsi="Times New Roman" w:cs="Times New Roman"/>
          <w:sz w:val="28"/>
          <w:szCs w:val="28"/>
        </w:rPr>
        <w:t>формирования органов управления и контроля хозяйственного общества.</w:t>
      </w:r>
    </w:p>
    <w:p w:rsidR="00E62ADE" w:rsidRPr="00B87D22" w:rsidRDefault="00E62ADE" w:rsidP="00B87D22">
      <w:pPr>
        <w:pStyle w:val="ConsPlusNormal"/>
        <w:numPr>
          <w:ilvl w:val="0"/>
          <w:numId w:val="4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>Возможность изменения персонального состава участников общества.</w:t>
      </w:r>
    </w:p>
    <w:p w:rsidR="00E62ADE" w:rsidRPr="00E62ADE" w:rsidRDefault="00E62ADE" w:rsidP="00E62AD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2ADE" w:rsidRPr="00E62ADE" w:rsidRDefault="00E62ADE" w:rsidP="00B87D2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sz w:val="28"/>
          <w:szCs w:val="28"/>
        </w:rPr>
        <w:t>Сравнительно-правовой анализ хозяйственного общества</w:t>
      </w:r>
      <w:r w:rsidR="00B87D22">
        <w:rPr>
          <w:rFonts w:ascii="Times New Roman" w:hAnsi="Times New Roman" w:cs="Times New Roman"/>
          <w:sz w:val="28"/>
          <w:szCs w:val="28"/>
        </w:rPr>
        <w:t xml:space="preserve"> </w:t>
      </w:r>
      <w:r w:rsidR="00B87D22">
        <w:rPr>
          <w:rFonts w:ascii="Times New Roman" w:hAnsi="Times New Roman" w:cs="Times New Roman"/>
          <w:sz w:val="28"/>
          <w:szCs w:val="28"/>
        </w:rPr>
        <w:br/>
      </w:r>
      <w:r w:rsidRPr="00E62ADE">
        <w:rPr>
          <w:rFonts w:ascii="Times New Roman" w:hAnsi="Times New Roman" w:cs="Times New Roman"/>
          <w:sz w:val="28"/>
          <w:szCs w:val="28"/>
        </w:rPr>
        <w:t>и унитарного предприятия</w:t>
      </w:r>
    </w:p>
    <w:p w:rsidR="00E62ADE" w:rsidRPr="00E62ADE" w:rsidRDefault="00E62ADE" w:rsidP="00B87D2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ADE">
        <w:rPr>
          <w:rFonts w:ascii="Times New Roman" w:hAnsi="Times New Roman" w:cs="Times New Roman"/>
          <w:noProof/>
          <w:position w:val="-202"/>
          <w:sz w:val="28"/>
          <w:szCs w:val="28"/>
        </w:rPr>
        <w:drawing>
          <wp:inline distT="0" distB="0" distL="0" distR="0">
            <wp:extent cx="6032834" cy="3362826"/>
            <wp:effectExtent l="19050" t="0" r="6016" b="0"/>
            <wp:docPr id="15" name="Рисунок 12" descr="base_32799_18399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_32799_18399_32778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56" cy="33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Классификация хозяйственных обществ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75"/>
          <w:sz w:val="28"/>
          <w:szCs w:val="28"/>
        </w:rPr>
        <w:drawing>
          <wp:inline distT="0" distB="0" distL="0" distR="0">
            <wp:extent cx="6183229" cy="3199595"/>
            <wp:effectExtent l="19050" t="0" r="8021" b="0"/>
            <wp:docPr id="2" name="Рисунок 1" descr="base_32799_18399_32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32799_18399_32780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35" cy="320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8F" w:rsidRDefault="00A56C3E" w:rsidP="0068198F">
      <w:pPr>
        <w:pStyle w:val="ConsPlusNormal"/>
        <w:numPr>
          <w:ilvl w:val="0"/>
          <w:numId w:val="44"/>
        </w:numPr>
        <w:tabs>
          <w:tab w:val="left" w:pos="1276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Акционерн</w:t>
      </w:r>
      <w:r w:rsidR="0068198F">
        <w:rPr>
          <w:rFonts w:ascii="Times New Roman" w:hAnsi="Times New Roman" w:cs="Times New Roman"/>
          <w:sz w:val="28"/>
          <w:szCs w:val="28"/>
        </w:rPr>
        <w:t>ые</w:t>
      </w:r>
      <w:r w:rsidRPr="00A56C3E"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68198F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A56C3E" w:rsidRPr="0068198F" w:rsidRDefault="0068198F" w:rsidP="0068198F">
      <w:pPr>
        <w:pStyle w:val="ConsPlusNormal"/>
        <w:tabs>
          <w:tab w:val="left" w:pos="1276"/>
        </w:tabs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8198F">
        <w:rPr>
          <w:rFonts w:ascii="Times New Roman" w:hAnsi="Times New Roman" w:cs="Times New Roman"/>
          <w:b/>
          <w:sz w:val="28"/>
          <w:szCs w:val="28"/>
        </w:rPr>
        <w:t xml:space="preserve">Публичное акционерное общество. </w:t>
      </w:r>
    </w:p>
    <w:p w:rsidR="00A56C3E" w:rsidRPr="00A56C3E" w:rsidRDefault="0068198F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Публичное акционерное общество - </w:t>
      </w:r>
      <w:r w:rsidR="00A56C3E" w:rsidRPr="00A56C3E">
        <w:rPr>
          <w:rFonts w:ascii="Times New Roman" w:hAnsi="Times New Roman" w:cs="Times New Roman"/>
          <w:sz w:val="28"/>
          <w:szCs w:val="28"/>
        </w:rPr>
        <w:t>акционерное общество, чьи акции и ценные бумаги, конвертируемые в его акции, публично размещаются (путем открытой подписки) или публично обращаются на условиях, установленных законами о ценных бумагах.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Правила о публичных обществах применяются также к акционерным обществам, устав и фирменное наименование которых содержат указание на то, что общество является публичным.</w:t>
      </w: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>Акционерные общества не признаются публичными, если: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D22">
        <w:rPr>
          <w:rFonts w:ascii="Times New Roman" w:hAnsi="Times New Roman" w:cs="Times New Roman"/>
          <w:sz w:val="28"/>
          <w:szCs w:val="28"/>
        </w:rPr>
        <w:t xml:space="preserve">- на день вступления в силу </w:t>
      </w:r>
      <w:hyperlink r:id="rId10" w:history="1">
        <w:r w:rsidRPr="00B87D22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B87D22">
        <w:rPr>
          <w:rFonts w:ascii="Times New Roman" w:hAnsi="Times New Roman" w:cs="Times New Roman"/>
          <w:sz w:val="28"/>
          <w:szCs w:val="28"/>
        </w:rPr>
        <w:t xml:space="preserve"> от 5 мая 2014 г. </w:t>
      </w:r>
      <w:r w:rsidR="0068198F" w:rsidRPr="00B87D22">
        <w:rPr>
          <w:rFonts w:ascii="Times New Roman" w:hAnsi="Times New Roman" w:cs="Times New Roman"/>
          <w:sz w:val="28"/>
          <w:szCs w:val="28"/>
        </w:rPr>
        <w:t>№</w:t>
      </w:r>
      <w:r w:rsidRPr="00B87D22">
        <w:rPr>
          <w:rFonts w:ascii="Times New Roman" w:hAnsi="Times New Roman" w:cs="Times New Roman"/>
          <w:sz w:val="28"/>
          <w:szCs w:val="28"/>
        </w:rPr>
        <w:t xml:space="preserve"> 99-ФЗ (1 сентября</w:t>
      </w:r>
      <w:r w:rsidRPr="00A56C3E">
        <w:rPr>
          <w:rFonts w:ascii="Times New Roman" w:hAnsi="Times New Roman" w:cs="Times New Roman"/>
          <w:sz w:val="28"/>
          <w:szCs w:val="28"/>
        </w:rPr>
        <w:t xml:space="preserve"> 2014 г.) они являлись закрытыми обществами или открытыми, но получившими в установленном порядке освобождение от обязанности раскрывать информацию, предусмотренную законодательством РФ о ценных бумагах;</w:t>
      </w: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>- погасили все акции или ценные бумаги, конвертируемые в акции, которые публично размещались (путем открытой подписки) или публично обращались на условиях, установленных законами о ценных бумагах (</w:t>
      </w:r>
      <w:hyperlink r:id="rId11" w:history="1">
        <w:proofErr w:type="gramStart"/>
        <w:r w:rsidRPr="0068198F">
          <w:rPr>
            <w:rFonts w:ascii="Times New Roman" w:hAnsi="Times New Roman" w:cs="Times New Roman"/>
            <w:sz w:val="28"/>
            <w:szCs w:val="28"/>
          </w:rPr>
          <w:t>ч</w:t>
        </w:r>
        <w:proofErr w:type="gramEnd"/>
        <w:r w:rsidRPr="0068198F">
          <w:rPr>
            <w:rFonts w:ascii="Times New Roman" w:hAnsi="Times New Roman" w:cs="Times New Roman"/>
            <w:sz w:val="28"/>
            <w:szCs w:val="28"/>
          </w:rPr>
          <w:t>. 11 ст. 3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Закона от 5 мая </w:t>
      </w:r>
      <w:r w:rsidRPr="0068198F">
        <w:rPr>
          <w:rFonts w:ascii="Times New Roman" w:hAnsi="Times New Roman" w:cs="Times New Roman"/>
          <w:sz w:val="28"/>
          <w:szCs w:val="28"/>
        </w:rPr>
        <w:lastRenderedPageBreak/>
        <w:t xml:space="preserve">2014 г. </w:t>
      </w:r>
      <w:r w:rsidR="0068198F" w:rsidRPr="0068198F">
        <w:rPr>
          <w:rFonts w:ascii="Times New Roman" w:hAnsi="Times New Roman" w:cs="Times New Roman"/>
          <w:sz w:val="28"/>
          <w:szCs w:val="28"/>
        </w:rPr>
        <w:t>№</w:t>
      </w:r>
      <w:r w:rsidRPr="0068198F">
        <w:rPr>
          <w:rFonts w:ascii="Times New Roman" w:hAnsi="Times New Roman" w:cs="Times New Roman"/>
          <w:sz w:val="28"/>
          <w:szCs w:val="28"/>
        </w:rPr>
        <w:t xml:space="preserve"> 99-ФЗ с </w:t>
      </w:r>
      <w:proofErr w:type="spellStart"/>
      <w:r w:rsidRPr="0068198F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68198F">
        <w:rPr>
          <w:rFonts w:ascii="Times New Roman" w:hAnsi="Times New Roman" w:cs="Times New Roman"/>
          <w:sz w:val="28"/>
          <w:szCs w:val="28"/>
        </w:rPr>
        <w:t xml:space="preserve">., внесенными </w:t>
      </w:r>
      <w:hyperlink r:id="rId12" w:history="1">
        <w:r w:rsidRPr="0068198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от 29 июня 2015 г. </w:t>
      </w:r>
      <w:r w:rsidR="0068198F" w:rsidRPr="0068198F">
        <w:rPr>
          <w:rFonts w:ascii="Times New Roman" w:hAnsi="Times New Roman" w:cs="Times New Roman"/>
          <w:sz w:val="28"/>
          <w:szCs w:val="28"/>
        </w:rPr>
        <w:t>№</w:t>
      </w:r>
      <w:r w:rsidRPr="0068198F">
        <w:rPr>
          <w:rFonts w:ascii="Times New Roman" w:hAnsi="Times New Roman" w:cs="Times New Roman"/>
          <w:sz w:val="28"/>
          <w:szCs w:val="28"/>
        </w:rPr>
        <w:t xml:space="preserve"> 210-ФЗ).</w:t>
      </w:r>
    </w:p>
    <w:p w:rsidR="00B87D22" w:rsidRDefault="00B87D22" w:rsidP="0068198F">
      <w:pPr>
        <w:pStyle w:val="ConsPlusNormal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68198F">
      <w:pPr>
        <w:pStyle w:val="ConsPlusNormal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Особенности правового регулирования публичных обществ</w:t>
      </w:r>
      <w:r w:rsidR="0068198F">
        <w:rPr>
          <w:rFonts w:ascii="Times New Roman" w:hAnsi="Times New Roman" w:cs="Times New Roman"/>
          <w:sz w:val="28"/>
          <w:szCs w:val="28"/>
        </w:rPr>
        <w:t>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фирменное наименование общества должно содержать указание на то, что оно является публичным;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компетенция общего собрания акционеров должна быть предусмотрена законом и не может быть расширена положениями устава;</w:t>
      </w:r>
    </w:p>
    <w:p w:rsidR="00A56C3E" w:rsidRPr="00B87D22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в </w:t>
      </w:r>
      <w:r w:rsidRPr="0068198F">
        <w:rPr>
          <w:rFonts w:ascii="Times New Roman" w:hAnsi="Times New Roman" w:cs="Times New Roman"/>
          <w:sz w:val="28"/>
          <w:szCs w:val="28"/>
        </w:rPr>
        <w:t xml:space="preserve">публичном обществе должен обязательно образовываться </w:t>
      </w:r>
      <w:r w:rsidRPr="00B87D22">
        <w:rPr>
          <w:rFonts w:ascii="Times New Roman" w:hAnsi="Times New Roman" w:cs="Times New Roman"/>
          <w:sz w:val="28"/>
          <w:szCs w:val="28"/>
        </w:rPr>
        <w:t>наблюдательный совет, число членов которого не может быть менее пяти (</w:t>
      </w:r>
      <w:hyperlink r:id="rId13" w:history="1">
        <w:r w:rsidRPr="00B87D22">
          <w:rPr>
            <w:rFonts w:ascii="Times New Roman" w:hAnsi="Times New Roman" w:cs="Times New Roman"/>
            <w:sz w:val="28"/>
            <w:szCs w:val="28"/>
          </w:rPr>
          <w:t>п. 4 ст. 65.3</w:t>
        </w:r>
      </w:hyperlink>
      <w:r w:rsidRPr="00B87D22">
        <w:rPr>
          <w:rFonts w:ascii="Times New Roman" w:hAnsi="Times New Roman" w:cs="Times New Roman"/>
          <w:sz w:val="28"/>
          <w:szCs w:val="28"/>
        </w:rPr>
        <w:t xml:space="preserve"> ГК РФ);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количество акций, принадлежащих одному акционеру, их суммарная номинальная стоимость, а также максимальное число голосов, предоставляемых одному акционеру, не могут быть ограничены;</w:t>
      </w: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не может </w:t>
      </w:r>
      <w:r w:rsidRPr="0068198F">
        <w:rPr>
          <w:rFonts w:ascii="Times New Roman" w:hAnsi="Times New Roman" w:cs="Times New Roman"/>
          <w:sz w:val="28"/>
          <w:szCs w:val="28"/>
        </w:rPr>
        <w:t xml:space="preserve">быть отнесено к исключительной компетенции общего собрания акционеров решение вопросов, не относящихся к ней в соответствии с </w:t>
      </w:r>
      <w:hyperlink r:id="rId14" w:history="1">
        <w:r w:rsidRPr="0068198F">
          <w:rPr>
            <w:rFonts w:ascii="Times New Roman" w:hAnsi="Times New Roman" w:cs="Times New Roman"/>
            <w:sz w:val="28"/>
            <w:szCs w:val="28"/>
          </w:rPr>
          <w:t>ГК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РФ и </w:t>
      </w:r>
      <w:hyperlink r:id="rId15" w:history="1">
        <w:r w:rsidRPr="0068198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об АО.</w:t>
      </w:r>
    </w:p>
    <w:p w:rsidR="0068198F" w:rsidRPr="0068198F" w:rsidRDefault="0068198F" w:rsidP="0068198F">
      <w:pPr>
        <w:pStyle w:val="ConsPlusNormal"/>
        <w:tabs>
          <w:tab w:val="left" w:pos="1276"/>
        </w:tabs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</w:t>
      </w:r>
      <w:r w:rsidRPr="0068198F">
        <w:rPr>
          <w:rFonts w:ascii="Times New Roman" w:hAnsi="Times New Roman" w:cs="Times New Roman"/>
          <w:b/>
          <w:sz w:val="28"/>
          <w:szCs w:val="28"/>
        </w:rPr>
        <w:t xml:space="preserve">убличное акционерное общество. </w:t>
      </w:r>
    </w:p>
    <w:p w:rsidR="00A56C3E" w:rsidRPr="00A56C3E" w:rsidRDefault="0068198F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Непубличное акционерное общество - </w:t>
      </w:r>
      <w:r w:rsidR="00A56C3E" w:rsidRPr="00A56C3E">
        <w:rPr>
          <w:rFonts w:ascii="Times New Roman" w:hAnsi="Times New Roman" w:cs="Times New Roman"/>
          <w:sz w:val="28"/>
          <w:szCs w:val="28"/>
        </w:rPr>
        <w:t>акционерное общество, чьи акции и эмиссионные ценные бумаги, конвертируемые в его акции, не могут обращаться путем открытой подписки или иным образом предлагаться для приобретений неограниченному кругу лиц.</w:t>
      </w: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16" w:history="1">
        <w:r w:rsidRPr="0068198F">
          <w:rPr>
            <w:rFonts w:ascii="Times New Roman" w:hAnsi="Times New Roman" w:cs="Times New Roman"/>
            <w:sz w:val="28"/>
            <w:szCs w:val="28"/>
          </w:rPr>
          <w:t>ст. 66.3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ГК РФ в отношении непубличных обществ: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компетенция общего собрания может быть расширена положениями устава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 xml:space="preserve"> передать ряд полномочий от общего собрания акционеров </w:t>
      </w:r>
      <w:r w:rsidRPr="0068198F">
        <w:rPr>
          <w:rFonts w:ascii="Times New Roman" w:hAnsi="Times New Roman" w:cs="Times New Roman"/>
          <w:sz w:val="28"/>
          <w:szCs w:val="28"/>
        </w:rPr>
        <w:t xml:space="preserve">(участников), кроме перечисленных в самом </w:t>
      </w:r>
      <w:hyperlink r:id="rId17" w:history="1">
        <w:r w:rsidRPr="0068198F">
          <w:rPr>
            <w:rFonts w:ascii="Times New Roman" w:hAnsi="Times New Roman" w:cs="Times New Roman"/>
            <w:sz w:val="28"/>
            <w:szCs w:val="28"/>
          </w:rPr>
          <w:t>ГК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РФ, совету директоров или</w:t>
      </w:r>
      <w:r w:rsidRPr="00A56C3E">
        <w:rPr>
          <w:rFonts w:ascii="Times New Roman" w:hAnsi="Times New Roman" w:cs="Times New Roman"/>
          <w:sz w:val="28"/>
          <w:szCs w:val="28"/>
        </w:rPr>
        <w:t xml:space="preserve"> правлению;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функции правления общества полностью или в части могут быть переданы совету директоров или ЕИО;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ревизионная комиссия может не создаваться, при этом непубличное </w:t>
      </w:r>
      <w:r w:rsidRPr="00A56C3E">
        <w:rPr>
          <w:rFonts w:ascii="Times New Roman" w:hAnsi="Times New Roman" w:cs="Times New Roman"/>
          <w:sz w:val="28"/>
          <w:szCs w:val="28"/>
        </w:rPr>
        <w:lastRenderedPageBreak/>
        <w:t>акционерное общество должно привлекать аудитора;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в уставе общества может быть предусмотрен иной, отличный от установленного законами, порядок созыва, подготовки и проведения общих собраний акционеров (участников), принятия ими решений, при условии, что такие изменения не лишают его участников права на участие в общем собрании и на получение информации о нем;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 xml:space="preserve">- в уставе могут быть предусмотрены иные, чем в </w:t>
      </w:r>
      <w:hyperlink r:id="rId18" w:history="1">
        <w:r w:rsidRPr="0068198F">
          <w:rPr>
            <w:rFonts w:ascii="Times New Roman" w:hAnsi="Times New Roman" w:cs="Times New Roman"/>
            <w:sz w:val="28"/>
            <w:szCs w:val="28"/>
          </w:rPr>
          <w:t>Законе</w:t>
        </w:r>
      </w:hyperlink>
      <w:r w:rsidRPr="0068198F">
        <w:rPr>
          <w:rFonts w:ascii="Times New Roman" w:hAnsi="Times New Roman" w:cs="Times New Roman"/>
          <w:sz w:val="28"/>
          <w:szCs w:val="28"/>
        </w:rPr>
        <w:t>, требования к количественному составу, порядку формирования и проведения заседаний</w:t>
      </w:r>
      <w:r w:rsidRPr="00A56C3E">
        <w:rPr>
          <w:rFonts w:ascii="Times New Roman" w:hAnsi="Times New Roman" w:cs="Times New Roman"/>
          <w:sz w:val="28"/>
          <w:szCs w:val="28"/>
        </w:rPr>
        <w:t xml:space="preserve"> совета директоров и правления.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 xml:space="preserve">Уставом непубличного акционерного общества в соответствии со </w:t>
      </w:r>
      <w:hyperlink r:id="rId19" w:history="1">
        <w:r w:rsidRPr="0068198F">
          <w:rPr>
            <w:rFonts w:ascii="Times New Roman" w:hAnsi="Times New Roman" w:cs="Times New Roman"/>
            <w:sz w:val="28"/>
            <w:szCs w:val="28"/>
          </w:rPr>
          <w:t>ст. 7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Закона об АО может быть предусмотрено: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преимущественное право приобретения акционерами и обществом (если акционеры не воспользовались своим правом) акций, отчуждаемых по возмездным сделкам по цене предложения третьему лицу или по цене, определенной уставом;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необходимость получения согласия акционеров на отчуждение акций третьим лицам (действует в течение срока, предусмотренного уставом, но не более 5 лет со дня регистрации общества или соответствующих изменений в устав общества);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отказ от преимущественного права размещаемых дополнительных акций или эмиссионных ценных бумаг, конвертируемых в акции;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дополнительные обязанности акционеров;</w:t>
      </w:r>
    </w:p>
    <w:p w:rsidR="00A56C3E" w:rsidRPr="0068198F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 xml:space="preserve">- уставом непубличного общества может быть предусмотрена возможность передачи вопросов из компетенции общего собрания в компетенцию совета директоров, за исключением указанных в </w:t>
      </w:r>
      <w:hyperlink r:id="rId20" w:history="1">
        <w:r w:rsidRPr="0068198F">
          <w:rPr>
            <w:rFonts w:ascii="Times New Roman" w:hAnsi="Times New Roman" w:cs="Times New Roman"/>
            <w:sz w:val="28"/>
            <w:szCs w:val="28"/>
          </w:rPr>
          <w:t>Законе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(</w:t>
      </w:r>
      <w:hyperlink r:id="rId21" w:history="1">
        <w:r w:rsidRPr="0068198F">
          <w:rPr>
            <w:rFonts w:ascii="Times New Roman" w:hAnsi="Times New Roman" w:cs="Times New Roman"/>
            <w:sz w:val="28"/>
            <w:szCs w:val="28"/>
          </w:rPr>
          <w:t>п. 4 ст. 48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Закона об АО).</w:t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98F">
        <w:rPr>
          <w:rFonts w:ascii="Times New Roman" w:hAnsi="Times New Roman" w:cs="Times New Roman"/>
          <w:sz w:val="28"/>
          <w:szCs w:val="28"/>
        </w:rPr>
        <w:t>Все указанные положения могут быть предусмотрены уставом при учреждении общества или приняты единогласно (</w:t>
      </w:r>
      <w:hyperlink r:id="rId22" w:history="1">
        <w:r w:rsidRPr="0068198F">
          <w:rPr>
            <w:rFonts w:ascii="Times New Roman" w:hAnsi="Times New Roman" w:cs="Times New Roman"/>
            <w:sz w:val="28"/>
            <w:szCs w:val="28"/>
          </w:rPr>
          <w:t>ст. 66.3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ГК РФ; </w:t>
      </w:r>
      <w:hyperlink r:id="rId23" w:history="1">
        <w:r w:rsidRPr="0068198F">
          <w:rPr>
            <w:rFonts w:ascii="Times New Roman" w:hAnsi="Times New Roman" w:cs="Times New Roman"/>
            <w:sz w:val="28"/>
            <w:szCs w:val="28"/>
          </w:rPr>
          <w:t>ст. 7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r w:rsidRPr="0068198F">
          <w:rPr>
            <w:rFonts w:ascii="Times New Roman" w:hAnsi="Times New Roman" w:cs="Times New Roman"/>
            <w:sz w:val="28"/>
            <w:szCs w:val="28"/>
          </w:rPr>
          <w:t>п. 4 ст. 48</w:t>
        </w:r>
      </w:hyperlink>
      <w:r w:rsidRPr="0068198F">
        <w:rPr>
          <w:rFonts w:ascii="Times New Roman" w:hAnsi="Times New Roman" w:cs="Times New Roman"/>
          <w:sz w:val="28"/>
          <w:szCs w:val="28"/>
        </w:rPr>
        <w:t xml:space="preserve"> Закона об АО).</w:t>
      </w:r>
    </w:p>
    <w:p w:rsidR="00B87D22" w:rsidRPr="0068198F" w:rsidRDefault="00B87D22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Default="00A56C3E" w:rsidP="00B87D22">
      <w:pPr>
        <w:pStyle w:val="ConsPlusNormal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ADE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Сравнительно-правовой анализ публичного</w:t>
      </w:r>
      <w:r w:rsidR="00E62ADE" w:rsidRPr="00E62A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2ADE">
        <w:rPr>
          <w:rFonts w:ascii="Times New Roman" w:hAnsi="Times New Roman" w:cs="Times New Roman"/>
          <w:b/>
          <w:sz w:val="28"/>
          <w:szCs w:val="28"/>
        </w:rPr>
        <w:t>и непубличного акционерных обществ.</w:t>
      </w:r>
    </w:p>
    <w:p w:rsidR="00B87D22" w:rsidRPr="00E62ADE" w:rsidRDefault="00B87D22" w:rsidP="00B87D22">
      <w:pPr>
        <w:pStyle w:val="ConsPlusNormal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C3E" w:rsidRPr="00A56C3E" w:rsidRDefault="00A56C3E" w:rsidP="00B87D22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616"/>
          <w:sz w:val="28"/>
          <w:szCs w:val="28"/>
        </w:rPr>
        <w:drawing>
          <wp:inline distT="0" distB="0" distL="0" distR="0">
            <wp:extent cx="5900486" cy="8560468"/>
            <wp:effectExtent l="19050" t="0" r="5014" b="0"/>
            <wp:docPr id="8" name="Рисунок 4" descr="base_32799_18399_32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32799_18399_32783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18" cy="85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22" w:rsidRDefault="00B87D22" w:rsidP="00B87D2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7D22" w:rsidRDefault="00B87D22" w:rsidP="00B87D2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B87D22">
      <w:pPr>
        <w:pStyle w:val="ConsPlusNormal"/>
        <w:numPr>
          <w:ilvl w:val="0"/>
          <w:numId w:val="4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</w:t>
      </w: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235680" w:rsidRDefault="00B87D22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80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</w:t>
      </w:r>
      <w:r w:rsidR="00A56C3E" w:rsidRPr="00235680">
        <w:rPr>
          <w:rFonts w:ascii="Times New Roman" w:hAnsi="Times New Roman" w:cs="Times New Roman"/>
          <w:sz w:val="28"/>
          <w:szCs w:val="28"/>
        </w:rPr>
        <w:t xml:space="preserve"> (ООО) - хозяйственное общество, уставный капитал которого разделен на доли (</w:t>
      </w:r>
      <w:hyperlink r:id="rId26" w:history="1">
        <w:r w:rsidR="00A56C3E" w:rsidRPr="00235680">
          <w:rPr>
            <w:rFonts w:ascii="Times New Roman" w:hAnsi="Times New Roman" w:cs="Times New Roman"/>
            <w:sz w:val="28"/>
            <w:szCs w:val="28"/>
          </w:rPr>
          <w:t>п. 1 ст. 2</w:t>
        </w:r>
      </w:hyperlink>
      <w:r w:rsidR="00A56C3E" w:rsidRPr="00235680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history="1">
        <w:r w:rsidR="00A56C3E" w:rsidRPr="00235680">
          <w:rPr>
            <w:rFonts w:ascii="Times New Roman" w:hAnsi="Times New Roman" w:cs="Times New Roman"/>
            <w:sz w:val="28"/>
            <w:szCs w:val="28"/>
          </w:rPr>
          <w:t>ст. ст. 65.1</w:t>
        </w:r>
      </w:hyperlink>
      <w:r w:rsidR="00A56C3E" w:rsidRPr="00235680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history="1">
        <w:r w:rsidR="00A56C3E" w:rsidRPr="00235680">
          <w:rPr>
            <w:rFonts w:ascii="Times New Roman" w:hAnsi="Times New Roman" w:cs="Times New Roman"/>
            <w:sz w:val="28"/>
            <w:szCs w:val="28"/>
          </w:rPr>
          <w:t>87</w:t>
        </w:r>
      </w:hyperlink>
      <w:r w:rsidR="00A56C3E" w:rsidRPr="00235680">
        <w:rPr>
          <w:rFonts w:ascii="Times New Roman" w:hAnsi="Times New Roman" w:cs="Times New Roman"/>
          <w:sz w:val="28"/>
          <w:szCs w:val="28"/>
        </w:rPr>
        <w:t xml:space="preserve"> ГК РФ; </w:t>
      </w:r>
      <w:hyperlink r:id="rId29" w:history="1">
        <w:r w:rsidR="00A56C3E" w:rsidRPr="00235680">
          <w:rPr>
            <w:rFonts w:ascii="Times New Roman" w:hAnsi="Times New Roman" w:cs="Times New Roman"/>
            <w:sz w:val="28"/>
            <w:szCs w:val="28"/>
          </w:rPr>
          <w:t>ст. 2</w:t>
        </w:r>
      </w:hyperlink>
      <w:r w:rsidR="00A56C3E" w:rsidRPr="00235680">
        <w:rPr>
          <w:rFonts w:ascii="Times New Roman" w:hAnsi="Times New Roman" w:cs="Times New Roman"/>
          <w:sz w:val="28"/>
          <w:szCs w:val="28"/>
        </w:rPr>
        <w:t xml:space="preserve"> Закона об ООО).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ДОЛЯ в уставном капитале удостоверяет совокупность корпоративных прав и обязанностей участников общества, объем которых определяется размером вклада участника.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Закрепляется уставом общества посредством процента или дроби.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НОМИНАЛЬНАЯ СТОИМОСТЬ ДОЛИ - часть уставного капитала общества, обеспечивающая права участников на участие в управлении делами общества, на получение прибыли от деятельности общества пропорционально размеру доли.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ДЕЙСТВИТЕЛЬНАЯ СТОИМОСТЬ ДОЛИ - часть стоимости чистых активов общества, пропорциональная размеру доли участника в уставном капитале.</w:t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80">
        <w:rPr>
          <w:rFonts w:ascii="Times New Roman" w:hAnsi="Times New Roman" w:cs="Times New Roman"/>
          <w:sz w:val="28"/>
          <w:szCs w:val="28"/>
        </w:rPr>
        <w:t xml:space="preserve">Является гарантией возврата вложенных инвестиций, в том числе </w:t>
      </w:r>
      <w:proofErr w:type="gramStart"/>
      <w:r w:rsidRPr="00235680">
        <w:rPr>
          <w:rFonts w:ascii="Times New Roman" w:hAnsi="Times New Roman" w:cs="Times New Roman"/>
          <w:sz w:val="28"/>
          <w:szCs w:val="28"/>
        </w:rPr>
        <w:t>необходима</w:t>
      </w:r>
      <w:proofErr w:type="gramEnd"/>
      <w:r w:rsidRPr="00235680">
        <w:rPr>
          <w:rFonts w:ascii="Times New Roman" w:hAnsi="Times New Roman" w:cs="Times New Roman"/>
          <w:sz w:val="28"/>
          <w:szCs w:val="28"/>
        </w:rPr>
        <w:t xml:space="preserve"> для расчетов с выходящим или исключенным из общества участником, а также при обязательном выкупе доли обществом (</w:t>
      </w:r>
      <w:hyperlink r:id="rId30" w:history="1">
        <w:r w:rsidRPr="00235680">
          <w:rPr>
            <w:rFonts w:ascii="Times New Roman" w:hAnsi="Times New Roman" w:cs="Times New Roman"/>
            <w:sz w:val="28"/>
            <w:szCs w:val="28"/>
          </w:rPr>
          <w:t>ст. 23</w:t>
        </w:r>
      </w:hyperlink>
      <w:r w:rsidRPr="00235680">
        <w:rPr>
          <w:rFonts w:ascii="Times New Roman" w:hAnsi="Times New Roman" w:cs="Times New Roman"/>
          <w:sz w:val="28"/>
          <w:szCs w:val="28"/>
        </w:rPr>
        <w:t xml:space="preserve"> Закона об</w:t>
      </w:r>
      <w:r w:rsidR="000E5883">
        <w:rPr>
          <w:rFonts w:ascii="Times New Roman" w:hAnsi="Times New Roman" w:cs="Times New Roman"/>
          <w:sz w:val="28"/>
          <w:szCs w:val="28"/>
        </w:rPr>
        <w:t> </w:t>
      </w:r>
      <w:r w:rsidRPr="00235680">
        <w:rPr>
          <w:rFonts w:ascii="Times New Roman" w:hAnsi="Times New Roman" w:cs="Times New Roman"/>
          <w:sz w:val="28"/>
          <w:szCs w:val="28"/>
        </w:rPr>
        <w:t>ООО).</w:t>
      </w: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5680" w:rsidRDefault="00235680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Сравнительно-правовой анализ А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О и ООО</w:t>
      </w:r>
      <w:proofErr w:type="gramEnd"/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616"/>
          <w:sz w:val="28"/>
          <w:szCs w:val="28"/>
        </w:rPr>
        <w:drawing>
          <wp:inline distT="0" distB="0" distL="0" distR="0">
            <wp:extent cx="6231355" cy="8873289"/>
            <wp:effectExtent l="19050" t="0" r="0" b="0"/>
            <wp:docPr id="11" name="Рисунок 7" descr="base_32799_18399_32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se_32799_18399_32786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97" cy="88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616"/>
          <w:sz w:val="28"/>
          <w:szCs w:val="28"/>
        </w:rPr>
        <w:lastRenderedPageBreak/>
        <w:drawing>
          <wp:inline distT="0" distB="0" distL="0" distR="0">
            <wp:extent cx="6255418" cy="9089858"/>
            <wp:effectExtent l="19050" t="0" r="0" b="0"/>
            <wp:docPr id="12" name="Рисунок 8" descr="base_32799_18399_32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32799_18399_32787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49" cy="90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83" w:rsidRPr="00A56C3E" w:rsidRDefault="000E5883" w:rsidP="000E5883">
      <w:pPr>
        <w:pStyle w:val="ConsPlusNormal"/>
        <w:numPr>
          <w:ilvl w:val="0"/>
          <w:numId w:val="4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Холдинги. Понятие, виды.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ПРЕДПРИНИМАТЕЛЬСКОЕ ОБЪЕДИНЕНИЕ - устойчивая форма интеграции, участники которой, оставаясь формально независимыми субъектами, осуществляют согласованную предпринимательскую деятельность.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КОРПОРАТИВНОЕ ОБЪЕДИНЕНИЕ - разновидность предпринимательского объединения, представляющая собой совокупность экономически взаимосвязанных юридических лиц, осуществляющих согласованную предпринимательскую деятельность.</w:t>
      </w:r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51"/>
          <w:sz w:val="28"/>
          <w:szCs w:val="28"/>
        </w:rPr>
        <w:drawing>
          <wp:inline distT="0" distB="0" distL="0" distR="0">
            <wp:extent cx="6165181" cy="1401679"/>
            <wp:effectExtent l="19050" t="0" r="7019" b="0"/>
            <wp:docPr id="150" name="Рисунок 150" descr="base_32799_18399_32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base_32799_18399_32829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51" cy="14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Классификация корпоративных объединений</w:t>
      </w:r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217"/>
          <w:sz w:val="28"/>
          <w:szCs w:val="28"/>
        </w:rPr>
        <w:drawing>
          <wp:inline distT="0" distB="0" distL="0" distR="0">
            <wp:extent cx="6207292" cy="3838074"/>
            <wp:effectExtent l="19050" t="0" r="3008" b="0"/>
            <wp:docPr id="151" name="Рисунок 151" descr="base_32799_18399_32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base_32799_18399_32830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08" cy="38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ХОЛДИНГ - форма предпринимательского объединения, представляющая собой группу организаций (участников), основанную на отношениях экономической зависимости, участники которой, сохраняя формальную юридическую самостоятельность, в своей предпринимательской деятельности подчиняются одному из участников группы - холдинговой компании (головной организации).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25"/>
          <w:sz w:val="28"/>
          <w:szCs w:val="28"/>
        </w:rPr>
        <w:drawing>
          <wp:inline distT="0" distB="0" distL="0" distR="0">
            <wp:extent cx="6201276" cy="2261665"/>
            <wp:effectExtent l="19050" t="0" r="9024" b="0"/>
            <wp:docPr id="152" name="Рисунок 152" descr="base_32799_18399_32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base_32799_18399_32831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86" cy="22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Способы создания холдингов в России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0E588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62"/>
          <w:sz w:val="28"/>
          <w:szCs w:val="28"/>
        </w:rPr>
        <w:drawing>
          <wp:inline distT="0" distB="0" distL="0" distR="0">
            <wp:extent cx="6204417" cy="2989847"/>
            <wp:effectExtent l="19050" t="0" r="5883" b="0"/>
            <wp:docPr id="153" name="Рисунок 153" descr="base_32799_18399_328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base_32799_18399_32832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02" cy="29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5883" w:rsidRPr="00A56C3E" w:rsidRDefault="000E5883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5883" w:rsidRDefault="00A56C3E" w:rsidP="000E58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Основания возникновения холдинговых отношений</w:t>
      </w:r>
      <w:r w:rsidR="000E5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C3E" w:rsidRPr="00A56C3E" w:rsidRDefault="00A56C3E" w:rsidP="000E58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(отношений экономического контроля)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ЭКОНОМИЧЕСКИЙ КОНТРОЛЬ - способность одного лица (контролирующее лицо) определять решения другого лица (подконтрольная организация).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Основания: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преобладающее участие одного общества в уставном капитале другого;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наличие договора;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"иным образом определять решения", в том числе: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косвенный контроль (через третьих лиц);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право определять персональный состав органов управления через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аффилированных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лиц;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предоставление участникам (акционерам) прав по корпоративному договору;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5883">
        <w:rPr>
          <w:rFonts w:ascii="Times New Roman" w:hAnsi="Times New Roman" w:cs="Times New Roman"/>
          <w:sz w:val="28"/>
          <w:szCs w:val="28"/>
        </w:rPr>
        <w:t xml:space="preserve">другие обстоятельства, перечень которых является открытым </w:t>
      </w:r>
      <w:r w:rsidRPr="000E5883">
        <w:rPr>
          <w:rFonts w:ascii="Times New Roman" w:hAnsi="Times New Roman" w:cs="Times New Roman"/>
          <w:b/>
          <w:sz w:val="28"/>
          <w:szCs w:val="28"/>
        </w:rPr>
        <w:t>(</w:t>
      </w:r>
      <w:hyperlink r:id="rId37" w:history="1">
        <w:r w:rsidRPr="000E5883">
          <w:rPr>
            <w:rFonts w:ascii="Times New Roman" w:hAnsi="Times New Roman" w:cs="Times New Roman"/>
            <w:b/>
            <w:sz w:val="28"/>
            <w:szCs w:val="28"/>
          </w:rPr>
          <w:t>ст. 67.3</w:t>
        </w:r>
      </w:hyperlink>
      <w:r w:rsidRPr="000E5883">
        <w:rPr>
          <w:rFonts w:ascii="Times New Roman" w:hAnsi="Times New Roman" w:cs="Times New Roman"/>
          <w:b/>
          <w:sz w:val="28"/>
          <w:szCs w:val="28"/>
        </w:rPr>
        <w:t xml:space="preserve"> ГК</w:t>
      </w:r>
      <w:r w:rsidRPr="00A56C3E">
        <w:rPr>
          <w:rFonts w:ascii="Times New Roman" w:hAnsi="Times New Roman" w:cs="Times New Roman"/>
          <w:b/>
          <w:sz w:val="28"/>
          <w:szCs w:val="28"/>
        </w:rPr>
        <w:t xml:space="preserve"> РФ)</w:t>
      </w:r>
      <w:r w:rsidRPr="00A56C3E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A56C3E">
        <w:rPr>
          <w:rFonts w:ascii="Times New Roman" w:hAnsi="Times New Roman" w:cs="Times New Roman"/>
          <w:b/>
          <w:sz w:val="28"/>
          <w:szCs w:val="28"/>
        </w:rPr>
        <w:t>фактический контроль</w:t>
      </w:r>
      <w:r w:rsidRPr="00A56C3E">
        <w:rPr>
          <w:rFonts w:ascii="Times New Roman" w:hAnsi="Times New Roman" w:cs="Times New Roman"/>
          <w:sz w:val="28"/>
          <w:szCs w:val="28"/>
        </w:rPr>
        <w:t>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Основные особенности холдинга как корпоративного объединения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Совокупность формально независимых юридических лиц, волю которых формирует холдинговая компания (основное общество) как центр интегрированной системы.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Наличие экономического контроля одного участника над другими.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Организационное единство (корпоративное управление осуществляется через органы юридических лиц, входящих в состав объединения).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Осуществление согласованной политики в сфере деятельности участников холдинга, консолидированная позиция на рынке.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Создание холдинга не влечет за собой его регистрацию.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Холдинг как объединение юридических лиц может выступать субъектом отдельных правоотношений (в налоговой сфере, в сфере защиты </w:t>
      </w:r>
      <w:r w:rsidRPr="00A56C3E">
        <w:rPr>
          <w:rFonts w:ascii="Times New Roman" w:hAnsi="Times New Roman" w:cs="Times New Roman"/>
          <w:b/>
          <w:sz w:val="28"/>
          <w:szCs w:val="28"/>
        </w:rPr>
        <w:lastRenderedPageBreak/>
        <w:t>конкуренции).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Классификация холдингов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209"/>
          <w:sz w:val="28"/>
          <w:szCs w:val="28"/>
        </w:rPr>
        <w:drawing>
          <wp:inline distT="0" distB="0" distL="0" distR="0">
            <wp:extent cx="6159165" cy="3573378"/>
            <wp:effectExtent l="19050" t="0" r="0" b="0"/>
            <wp:docPr id="154" name="Рисунок 154" descr="base_32799_18399_32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ase_32799_18399_32833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54" cy="35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по типу зависимости</w:t>
      </w:r>
    </w:p>
    <w:p w:rsidR="00A56C3E" w:rsidRPr="00A56C3E" w:rsidRDefault="00A56C3E" w:rsidP="00E941DE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97"/>
          <w:sz w:val="28"/>
          <w:szCs w:val="28"/>
        </w:rPr>
        <w:drawing>
          <wp:inline distT="0" distB="0" distL="0" distR="0">
            <wp:extent cx="6038850" cy="3886200"/>
            <wp:effectExtent l="19050" t="0" r="0" b="0"/>
            <wp:docPr id="155" name="Рисунок 155" descr="base_32799_18399_32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base_32799_18399_32834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199" cy="388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Виды холдингов в зависимости от функций основного общества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89"/>
          <w:sz w:val="28"/>
          <w:szCs w:val="28"/>
        </w:rPr>
        <w:drawing>
          <wp:inline distT="0" distB="0" distL="0" distR="0">
            <wp:extent cx="6225339" cy="3158290"/>
            <wp:effectExtent l="19050" t="0" r="4011" b="0"/>
            <wp:docPr id="156" name="Рисунок 156" descr="base_32799_18399_32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base_32799_18399_32835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770" cy="315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в зависимости от формы собственности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207"/>
          <w:sz w:val="28"/>
          <w:szCs w:val="28"/>
        </w:rPr>
        <w:drawing>
          <wp:inline distT="0" distB="0" distL="0" distR="0">
            <wp:extent cx="6227545" cy="3928310"/>
            <wp:effectExtent l="19050" t="0" r="1805" b="0"/>
            <wp:docPr id="157" name="Рисунок 157" descr="base_32799_18399_328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ase_32799_18399_32836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77" cy="392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7665" w:rsidRDefault="004B7665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1DE" w:rsidRPr="00A56C3E" w:rsidRDefault="00E941D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Виды холдингов в зависимости от формы производственной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интеграции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ГОРИЗОНТАЛЬНЫЙ ХОЛДИНГ - образуется участниками одной сферы деятельности, одного сектора рынка. Субъекты находятся на одном уровне производства и распределения.</w:t>
      </w: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Горизонтальный тип холдинга может быть признан в соответствии с </w:t>
      </w:r>
      <w:hyperlink r:id="rId42" w:history="1">
        <w:r w:rsidRPr="00E941D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941DE">
        <w:rPr>
          <w:rFonts w:ascii="Times New Roman" w:hAnsi="Times New Roman" w:cs="Times New Roman"/>
          <w:sz w:val="28"/>
          <w:szCs w:val="28"/>
        </w:rPr>
        <w:t xml:space="preserve"> о конкуренции картелем.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87"/>
          <w:sz w:val="28"/>
          <w:szCs w:val="28"/>
        </w:rPr>
        <w:drawing>
          <wp:inline distT="0" distB="0" distL="0" distR="0">
            <wp:extent cx="6213307" cy="1967163"/>
            <wp:effectExtent l="19050" t="0" r="0" b="0"/>
            <wp:docPr id="158" name="Рисунок 158" descr="base_32799_18399_32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base_32799_18399_32837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23" cy="196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в зависимости от формы производственной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интеграции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ВЕРТИКАЛЬНЫЙ ХОЛДИНГ - объединение участников, осуществляющих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разнопрофильную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деятельность в единой технологической цепочке производства продукта. В состав вертикального холдинга входят поставщики сырья, материалов, комплектующих, производители готового продукта, сервисные центры, т.е. субъекты хозяйствования, находящиеся на разных уровнях производства и распределения.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26"/>
          <w:sz w:val="28"/>
          <w:szCs w:val="28"/>
        </w:rPr>
        <w:lastRenderedPageBreak/>
        <w:drawing>
          <wp:inline distT="0" distB="0" distL="0" distR="0">
            <wp:extent cx="6189244" cy="2273968"/>
            <wp:effectExtent l="19050" t="0" r="2006" b="0"/>
            <wp:docPr id="159" name="Рисунок 159" descr="base_32799_18399_32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ase_32799_18399_32838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50" cy="227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в зависимости от формы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производственной интеграции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ДИВЕРСИФИЦИРОВАННЫЕ ХОЛДИНГИ (КОНГЛОМЕРАТЫ) - образуют участники, принадлежащие к различным отраслям производства и сферам деятельности, технологически между собой не связанным. Диверсификация осуществляется путем распределения производства между различными отраслями, расширения ассортимента выпускаемой продукции, производимых услуг в целях обеспечения финансово-хозяйственной устойчивости компании и снижения предпринимательских рисков.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88"/>
          <w:sz w:val="28"/>
          <w:szCs w:val="28"/>
        </w:rPr>
        <w:drawing>
          <wp:inline distT="0" distB="0" distL="0" distR="0">
            <wp:extent cx="6187339" cy="1744579"/>
            <wp:effectExtent l="19050" t="0" r="3911" b="0"/>
            <wp:docPr id="160" name="Рисунок 160" descr="base_32799_18399_32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ase_32799_18399_32839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09" cy="174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1DE" w:rsidRDefault="00E941D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1DE" w:rsidRDefault="00E941D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1DE" w:rsidRDefault="00E941D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1DE" w:rsidRPr="00A56C3E" w:rsidRDefault="00E941D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Виды холдингов в зависимости от цели образования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203"/>
          <w:sz w:val="28"/>
          <w:szCs w:val="28"/>
        </w:rPr>
        <w:drawing>
          <wp:inline distT="0" distB="0" distL="0" distR="0">
            <wp:extent cx="6189244" cy="3338763"/>
            <wp:effectExtent l="19050" t="0" r="2006" b="0"/>
            <wp:docPr id="161" name="Рисунок 161" descr="base_32799_18399_32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base_32799_18399_32840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53" cy="33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по системе участия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ОСНОВНОЙ ХОЛДИНГ - представляет собой отношения по типу "основное общество - дочерние компании".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СУБХОЛДИНГ - существует 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 xml:space="preserve"> многоуровневом холдинговом объединении, когда дочерние общества основного холдинга составляют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субхолдинг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(промежуточный холдинг), являясь материнскими обществами в отношении своих дочерних обществ, выступающих по отношению к основному обществу холдинга как "внучатые".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94"/>
          <w:sz w:val="28"/>
          <w:szCs w:val="28"/>
        </w:rPr>
        <w:drawing>
          <wp:inline distT="0" distB="0" distL="0" distR="0">
            <wp:extent cx="6187339" cy="1919037"/>
            <wp:effectExtent l="19050" t="0" r="3911" b="0"/>
            <wp:docPr id="162" name="Рисунок 162" descr="base_32799_18399_32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ase_32799_18399_32841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46" cy="191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в зависимости от территории деятельности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208"/>
          <w:sz w:val="28"/>
          <w:szCs w:val="28"/>
        </w:rPr>
        <w:drawing>
          <wp:inline distT="0" distB="0" distL="0" distR="0">
            <wp:extent cx="6183229" cy="3429000"/>
            <wp:effectExtent l="19050" t="0" r="8021" b="0"/>
            <wp:docPr id="163" name="Рисунок 163" descr="base_32799_18399_328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base_32799_18399_32842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36" cy="34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Виды холдингов с позиции отраслевой принадлежности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33"/>
          <w:sz w:val="28"/>
          <w:szCs w:val="28"/>
        </w:rPr>
        <w:drawing>
          <wp:inline distT="0" distB="0" distL="0" distR="0">
            <wp:extent cx="6181624" cy="2346158"/>
            <wp:effectExtent l="19050" t="0" r="0" b="0"/>
            <wp:docPr id="164" name="Рисунок 164" descr="base_32799_18399_32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base_32799_18399_32843"/>
                    <pic:cNvPicPr preferRelativeResize="0"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28" cy="234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Преимущества холдинговой модели организации бизнеса</w:t>
      </w:r>
    </w:p>
    <w:p w:rsidR="00E941DE" w:rsidRPr="00A56C3E" w:rsidRDefault="00E941D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возможность привлечения инвестиций при сохранении стратегического контроля;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устойчивость и стабильность (нельзя добровольно "выйти" из состава холдинга);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ограниченный риск ответственности контролирующего лица; </w:t>
      </w:r>
      <w:r w:rsidRPr="00A56C3E">
        <w:rPr>
          <w:rFonts w:ascii="Times New Roman" w:hAnsi="Times New Roman" w:cs="Times New Roman"/>
          <w:sz w:val="28"/>
          <w:szCs w:val="28"/>
        </w:rPr>
        <w:lastRenderedPageBreak/>
        <w:t>распределение коммерческих рисков между несколькими юридическими лицами;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гибкость и мобильность в распределении функций и степени автономности дочерних обществ;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возможность централизации в основном обществе ряда управленческих функций и экономия расходов на их реализацию;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рационализация размещения производственных единиц (использование для производства регионов с дешевой рабочей силой или льготными условиями осуществления предпринимательской деятельности);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облегченность процедур создания и реструктуризации холдинга (отсутствие регистрационных процедур при создании, возможность приобретения бизнеса через покупку контрольного пакета акций).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Недостатки холдинговой модели организации бизнеса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отсутствие внутри холдинга конкуренции, что создает условия сохранения нерентабельного бизнеса;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бюрократизация управления, сложность иерархической структуры;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неоптимальное налогообложение участников холдинга, отсутствие "налогового единства" холдинга (за исключением возможности создания консолидированной группы налогоплательщиков);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сложность управления холдинговым объединением: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большое количество субъектов корпоративных отношений со свойственными им интересами;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высокие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трансакционные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издержки (в том числе усложненный документооборот);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отсутствие адекватного правового регулирования холдингов;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отсутствие особенностей правового регулирования совершения сделок, в совершении которых имеется заинтересованность между участниками холдинга;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антимонопольные ограничения, устанавливаемые для группы лиц.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Правовые последствия образования холдинга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В корпоративном законодательстве: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56C3E">
        <w:rPr>
          <w:rFonts w:ascii="Times New Roman" w:hAnsi="Times New Roman" w:cs="Times New Roman"/>
          <w:b/>
          <w:sz w:val="28"/>
          <w:szCs w:val="28"/>
        </w:rPr>
        <w:t>дочерность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- ответственность основного по долгам дочернего ("снятие корпоративной вуали");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56C3E">
        <w:rPr>
          <w:rFonts w:ascii="Times New Roman" w:hAnsi="Times New Roman" w:cs="Times New Roman"/>
          <w:b/>
          <w:sz w:val="28"/>
          <w:szCs w:val="28"/>
        </w:rPr>
        <w:t>аффилированность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- одобрение сделок, в совершении которых имеется заинтересованность, раскрытие информации.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В налоговом законодательстве: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r w:rsidRPr="00A56C3E">
        <w:rPr>
          <w:rFonts w:ascii="Times New Roman" w:hAnsi="Times New Roman" w:cs="Times New Roman"/>
          <w:b/>
          <w:sz w:val="28"/>
          <w:szCs w:val="28"/>
        </w:rPr>
        <w:t>взаимозависимость</w:t>
      </w:r>
      <w:r w:rsidRPr="00A56C3E">
        <w:rPr>
          <w:rFonts w:ascii="Times New Roman" w:hAnsi="Times New Roman" w:cs="Times New Roman"/>
          <w:sz w:val="28"/>
          <w:szCs w:val="28"/>
        </w:rPr>
        <w:t xml:space="preserve"> - контроль налоговых органов за трансфертным ценообразованием и возможность доначисления 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налогов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 xml:space="preserve"> исходя из рыночной цены сделки между взаимозависимыми лицами;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r w:rsidRPr="00A56C3E">
        <w:rPr>
          <w:rFonts w:ascii="Times New Roman" w:hAnsi="Times New Roman" w:cs="Times New Roman"/>
          <w:b/>
          <w:sz w:val="28"/>
          <w:szCs w:val="28"/>
        </w:rPr>
        <w:t>взаимозависимость</w:t>
      </w:r>
      <w:r w:rsidRPr="00A56C3E">
        <w:rPr>
          <w:rFonts w:ascii="Times New Roman" w:hAnsi="Times New Roman" w:cs="Times New Roman"/>
          <w:sz w:val="28"/>
          <w:szCs w:val="28"/>
        </w:rPr>
        <w:t xml:space="preserve"> - контроль налоговых органов за наличием деловой цели сделок, совершаемых между взаимозависимыми лицами.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В законодательстве о защите конкуренции: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r w:rsidRPr="00A56C3E">
        <w:rPr>
          <w:rFonts w:ascii="Times New Roman" w:hAnsi="Times New Roman" w:cs="Times New Roman"/>
          <w:b/>
          <w:sz w:val="28"/>
          <w:szCs w:val="28"/>
        </w:rPr>
        <w:t>группа лиц</w:t>
      </w:r>
      <w:r w:rsidRPr="00A56C3E">
        <w:rPr>
          <w:rFonts w:ascii="Times New Roman" w:hAnsi="Times New Roman" w:cs="Times New Roman"/>
          <w:sz w:val="28"/>
          <w:szCs w:val="28"/>
        </w:rPr>
        <w:t xml:space="preserve"> - рассматривается как единый субъект рынка, что влечет за собой определенные особенности, устанавливаемые законодательством для группы лиц.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Способы управления дочерними обществами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Правовые: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принятие решений общим собранием акционеров (участников) дочернего общества через представительство в них основного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формирование состава совета директоров, правления, назначение ЕИО дочернего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распределение компетенции между органами управления дочернего общества путем ограничения компетенции исполнительных органов и расширения полномочий совета директоров;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создание внутри холдингового объединения единого правового </w:t>
      </w:r>
      <w:r w:rsidRPr="00A56C3E">
        <w:rPr>
          <w:rFonts w:ascii="Times New Roman" w:hAnsi="Times New Roman" w:cs="Times New Roman"/>
          <w:sz w:val="28"/>
          <w:szCs w:val="28"/>
        </w:rPr>
        <w:lastRenderedPageBreak/>
        <w:t>пространства;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закрепление в уставе дочернего общества или в договоре между основным и 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дочерними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 xml:space="preserve"> права основного общества давать указания дочернему;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использование договорной модели: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предоставление управленческих услуг дочернему обществу;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выполнение основным обществом функций единоличного исполнительного органа дочерних обществ в качестве управляющей организации;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создание подконтрольной основному обществу управляющей организации для выполнения функций единоличного исполнительного органа дочерних обществ.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Организационные: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построение организационной структуры холдингового объединения;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распределение управленческих и хозяйственных функций между участниками холдингового объединения;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организационно-должностная интеграция ("перекрестный директорат");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управление персоналом и системой мотивации.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E941DE" w:rsidRDefault="00E941DE" w:rsidP="00E941DE">
      <w:pPr>
        <w:pStyle w:val="a3"/>
        <w:numPr>
          <w:ilvl w:val="0"/>
          <w:numId w:val="44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государства в корпоративных отношениях.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Причины участия государства в хозяйственных обществах: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общемировая тенденция усиления регулирующего воздействия государства на бизнес как последствие мирового экономического кризиса;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традиционно высокая роль российского государства в экономической жизни страны;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переходный характер отечественной экономики (возникновение наряду с другими моделями корпоративного управления модели смешанного государственно-частного участия);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необходимость решения экономических и социальных задач российского государства путем установления 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 xml:space="preserve"> стратегическими сферами экономики;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lastRenderedPageBreak/>
        <w:t>- стимулирование развития производства, улучшение финансово-экономических показателей деятельности юридических лиц, привлечение инвестиций.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Обстоятельства, в связи с которыми возникает участие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государства в хозяйственных обществах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15"/>
          <w:sz w:val="28"/>
          <w:szCs w:val="28"/>
        </w:rPr>
        <w:drawing>
          <wp:inline distT="0" distB="0" distL="0" distR="0">
            <wp:extent cx="6225339" cy="2207794"/>
            <wp:effectExtent l="19050" t="0" r="4011" b="0"/>
            <wp:docPr id="96" name="Рисунок 96" descr="base_32799_18399_329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ase_32799_18399_32961"/>
                    <pic:cNvPicPr preferRelativeResize="0"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82" cy="220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Реализация государством прав акционера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Позиция государства как акционера выражается в письменных директивах </w:t>
      </w:r>
      <w:proofErr w:type="spellStart"/>
      <w:r w:rsidRPr="00A56C3E">
        <w:rPr>
          <w:rFonts w:ascii="Times New Roman" w:hAnsi="Times New Roman" w:cs="Times New Roman"/>
          <w:b/>
          <w:sz w:val="28"/>
          <w:szCs w:val="28"/>
        </w:rPr>
        <w:t>Росимущества</w:t>
      </w:r>
      <w:proofErr w:type="spellEnd"/>
      <w:r w:rsidRPr="00A56C3E">
        <w:rPr>
          <w:rFonts w:ascii="Times New Roman" w:hAnsi="Times New Roman" w:cs="Times New Roman"/>
          <w:b/>
          <w:sz w:val="28"/>
          <w:szCs w:val="28"/>
        </w:rPr>
        <w:t xml:space="preserve"> или другого уполномоченного государственного органа.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C3E">
        <w:rPr>
          <w:rFonts w:ascii="Times New Roman" w:hAnsi="Times New Roman" w:cs="Times New Roman"/>
          <w:sz w:val="28"/>
          <w:szCs w:val="28"/>
        </w:rPr>
        <w:t xml:space="preserve">Для акционерных обществ, включенных в специальный перечень, </w:t>
      </w:r>
      <w:r w:rsidRPr="00E941DE">
        <w:rPr>
          <w:rFonts w:ascii="Times New Roman" w:hAnsi="Times New Roman" w:cs="Times New Roman"/>
          <w:sz w:val="28"/>
          <w:szCs w:val="28"/>
        </w:rPr>
        <w:t xml:space="preserve">утвержденный </w:t>
      </w:r>
      <w:hyperlink r:id="rId51" w:history="1">
        <w:r w:rsidRPr="00E941DE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E941DE">
        <w:rPr>
          <w:rFonts w:ascii="Times New Roman" w:hAnsi="Times New Roman" w:cs="Times New Roman"/>
          <w:sz w:val="28"/>
          <w:szCs w:val="28"/>
        </w:rPr>
        <w:t xml:space="preserve"> Правительства РФ от 23 января 2003 г. </w:t>
      </w:r>
      <w:r w:rsidR="00E941DE">
        <w:rPr>
          <w:rFonts w:ascii="Times New Roman" w:hAnsi="Times New Roman" w:cs="Times New Roman"/>
          <w:sz w:val="28"/>
          <w:szCs w:val="28"/>
        </w:rPr>
        <w:t>№</w:t>
      </w:r>
      <w:r w:rsidRPr="00E941DE">
        <w:rPr>
          <w:rFonts w:ascii="Times New Roman" w:hAnsi="Times New Roman" w:cs="Times New Roman"/>
          <w:sz w:val="28"/>
          <w:szCs w:val="28"/>
        </w:rPr>
        <w:t xml:space="preserve"> 91-р,</w:t>
      </w:r>
      <w:r w:rsidRPr="00A56C3E">
        <w:rPr>
          <w:rFonts w:ascii="Times New Roman" w:hAnsi="Times New Roman" w:cs="Times New Roman"/>
          <w:sz w:val="28"/>
          <w:szCs w:val="28"/>
        </w:rPr>
        <w:t xml:space="preserve"> позиция акционера - Российской Федерации по значительному кругу директивных вопросов осуществляется Правительством Российской Федерации, Председателем Правительства Российской Федерации или по его поручению заместителем Председателя Правительства Российской Федерации.</w:t>
      </w:r>
      <w:proofErr w:type="gramEnd"/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ДИРЕКТИВА - выдаваемое представителю государства письменное распоряжение голосовать определенным образом по вопросам повестки дня общего собрания или совета директоров.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Вопросы повестки дня общего собрания, по которым выдаются </w:t>
      </w:r>
      <w:r w:rsidRPr="00A56C3E">
        <w:rPr>
          <w:rFonts w:ascii="Times New Roman" w:hAnsi="Times New Roman" w:cs="Times New Roman"/>
          <w:b/>
          <w:sz w:val="28"/>
          <w:szCs w:val="28"/>
        </w:rPr>
        <w:lastRenderedPageBreak/>
        <w:t>обязательные директивы: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утверждение повестки дня;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увеличение уставного капитала путем дополнительной эмиссии;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образование и досрочное прекращение полномочий ЕИО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рекомендации по размеру дивидендов одобрение крупных сделок;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принятие решения об участии и о прекращении участия в других </w:t>
      </w:r>
      <w:r w:rsidRPr="00E941DE">
        <w:rPr>
          <w:rFonts w:ascii="Times New Roman" w:hAnsi="Times New Roman" w:cs="Times New Roman"/>
          <w:sz w:val="28"/>
          <w:szCs w:val="28"/>
        </w:rPr>
        <w:t xml:space="preserve">обществах </w:t>
      </w:r>
      <w:r w:rsidRPr="00E941DE">
        <w:rPr>
          <w:rFonts w:ascii="Times New Roman" w:hAnsi="Times New Roman" w:cs="Times New Roman"/>
          <w:b/>
          <w:sz w:val="28"/>
          <w:szCs w:val="28"/>
        </w:rPr>
        <w:t>(</w:t>
      </w:r>
      <w:hyperlink r:id="rId52" w:history="1">
        <w:r w:rsidRPr="00E941DE">
          <w:rPr>
            <w:rFonts w:ascii="Times New Roman" w:hAnsi="Times New Roman" w:cs="Times New Roman"/>
            <w:b/>
            <w:sz w:val="28"/>
            <w:szCs w:val="28"/>
          </w:rPr>
          <w:t>п. 17</w:t>
        </w:r>
      </w:hyperlink>
      <w:r w:rsidRPr="00E941DE">
        <w:rPr>
          <w:rFonts w:ascii="Times New Roman" w:hAnsi="Times New Roman" w:cs="Times New Roman"/>
          <w:b/>
          <w:sz w:val="28"/>
          <w:szCs w:val="28"/>
        </w:rPr>
        <w:t xml:space="preserve"> Порядка деятельности представителей интересов</w:t>
      </w:r>
      <w:r w:rsidRPr="00A56C3E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 в совете директоров, утв. Постановлением Правительства РФ от 3 декабря 2004 г. </w:t>
      </w:r>
      <w:r w:rsidR="00E941DE">
        <w:rPr>
          <w:rFonts w:ascii="Times New Roman" w:hAnsi="Times New Roman" w:cs="Times New Roman"/>
          <w:b/>
          <w:sz w:val="28"/>
          <w:szCs w:val="28"/>
        </w:rPr>
        <w:t>№</w:t>
      </w:r>
      <w:r w:rsidRPr="00A56C3E">
        <w:rPr>
          <w:rFonts w:ascii="Times New Roman" w:hAnsi="Times New Roman" w:cs="Times New Roman"/>
          <w:b/>
          <w:sz w:val="28"/>
          <w:szCs w:val="28"/>
        </w:rPr>
        <w:t xml:space="preserve"> 738)</w:t>
      </w:r>
      <w:r w:rsidRPr="00A56C3E">
        <w:rPr>
          <w:rFonts w:ascii="Times New Roman" w:hAnsi="Times New Roman" w:cs="Times New Roman"/>
          <w:sz w:val="28"/>
          <w:szCs w:val="28"/>
        </w:rPr>
        <w:t>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Представители государства в органах управления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хозяйственных субъектов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Представители интересов государства в органах управления </w:t>
      </w:r>
      <w:r w:rsidRPr="00E941DE">
        <w:rPr>
          <w:rFonts w:ascii="Times New Roman" w:hAnsi="Times New Roman" w:cs="Times New Roman"/>
          <w:b/>
          <w:sz w:val="28"/>
          <w:szCs w:val="28"/>
        </w:rPr>
        <w:t>акционерных обществ (</w:t>
      </w:r>
      <w:hyperlink r:id="rId53" w:history="1">
        <w:r w:rsidRPr="00E941DE">
          <w:rPr>
            <w:rFonts w:ascii="Times New Roman" w:hAnsi="Times New Roman" w:cs="Times New Roman"/>
            <w:b/>
            <w:sz w:val="28"/>
            <w:szCs w:val="28"/>
          </w:rPr>
          <w:t>ст. 39</w:t>
        </w:r>
      </w:hyperlink>
      <w:r w:rsidRPr="00E941DE">
        <w:rPr>
          <w:rFonts w:ascii="Times New Roman" w:hAnsi="Times New Roman" w:cs="Times New Roman"/>
          <w:b/>
          <w:sz w:val="28"/>
          <w:szCs w:val="28"/>
        </w:rPr>
        <w:t xml:space="preserve"> Закона о приватизации):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Лица, занимающие соответственно государственные и муниципальные должности.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Иные лица: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r w:rsidRPr="00A56C3E">
        <w:rPr>
          <w:rFonts w:ascii="Times New Roman" w:hAnsi="Times New Roman" w:cs="Times New Roman"/>
          <w:b/>
          <w:sz w:val="28"/>
          <w:szCs w:val="28"/>
        </w:rPr>
        <w:t>независимые директора</w:t>
      </w:r>
      <w:r w:rsidRPr="00A56C3E">
        <w:rPr>
          <w:rFonts w:ascii="Times New Roman" w:hAnsi="Times New Roman" w:cs="Times New Roman"/>
          <w:sz w:val="28"/>
          <w:szCs w:val="28"/>
        </w:rPr>
        <w:t xml:space="preserve"> - лица, которые связаны с корпорацией исключительно в силу своего членства в совете директоров;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</w:t>
      </w:r>
      <w:r w:rsidRPr="00A56C3E">
        <w:rPr>
          <w:rFonts w:ascii="Times New Roman" w:hAnsi="Times New Roman" w:cs="Times New Roman"/>
          <w:b/>
          <w:sz w:val="28"/>
          <w:szCs w:val="28"/>
        </w:rPr>
        <w:t>профессиональные поверенные</w:t>
      </w:r>
      <w:r w:rsidRPr="00A56C3E">
        <w:rPr>
          <w:rFonts w:ascii="Times New Roman" w:hAnsi="Times New Roman" w:cs="Times New Roman"/>
          <w:sz w:val="28"/>
          <w:szCs w:val="28"/>
        </w:rPr>
        <w:t xml:space="preserve"> - эксперты в той или иной области, с которыми заключается договор о представлении интересов Российской Федерации (голосуют по директивам, однако не являются государственными/муниципальными служащими).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Независимый директор и его </w:t>
      </w:r>
      <w:proofErr w:type="spellStart"/>
      <w:r w:rsidRPr="00A56C3E">
        <w:rPr>
          <w:rFonts w:ascii="Times New Roman" w:hAnsi="Times New Roman" w:cs="Times New Roman"/>
          <w:b/>
          <w:sz w:val="28"/>
          <w:szCs w:val="28"/>
        </w:rPr>
        <w:t>аффилированные</w:t>
      </w:r>
      <w:proofErr w:type="spellEnd"/>
      <w:r w:rsidRPr="00A56C3E">
        <w:rPr>
          <w:rFonts w:ascii="Times New Roman" w:hAnsi="Times New Roman" w:cs="Times New Roman"/>
          <w:b/>
          <w:sz w:val="28"/>
          <w:szCs w:val="28"/>
        </w:rPr>
        <w:t xml:space="preserve"> лица не должны: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занимать должности в органах управления, быть работнико</w:t>
      </w:r>
      <w:proofErr w:type="gramStart"/>
      <w:r w:rsidRPr="00A56C3E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A56C3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>) общества, его дочерних обществ и (или) управляющей организации;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быть аудитором общества или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аффилированным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лицом аудитора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быть </w:t>
      </w:r>
      <w:proofErr w:type="spellStart"/>
      <w:r w:rsidRPr="00A56C3E">
        <w:rPr>
          <w:rFonts w:ascii="Times New Roman" w:hAnsi="Times New Roman" w:cs="Times New Roman"/>
          <w:sz w:val="28"/>
          <w:szCs w:val="28"/>
        </w:rPr>
        <w:t>аффилированными</w:t>
      </w:r>
      <w:proofErr w:type="spellEnd"/>
      <w:r w:rsidRPr="00A56C3E">
        <w:rPr>
          <w:rFonts w:ascii="Times New Roman" w:hAnsi="Times New Roman" w:cs="Times New Roman"/>
          <w:sz w:val="28"/>
          <w:szCs w:val="28"/>
        </w:rPr>
        <w:t xml:space="preserve"> обществу и его дочерним обществам;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быть контрагентом или работником контрагента общества, если </w:t>
      </w:r>
      <w:r w:rsidRPr="00A56C3E">
        <w:rPr>
          <w:rFonts w:ascii="Times New Roman" w:hAnsi="Times New Roman" w:cs="Times New Roman"/>
          <w:sz w:val="28"/>
          <w:szCs w:val="28"/>
        </w:rPr>
        <w:lastRenderedPageBreak/>
        <w:t>совокупный объем сделок в целях реализации договора в течение года составляет 10% и более балансовой стоимости активов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представлять интересы контрагентов общества, с которыми совокупный объем сделок в течение года составляет 10% и более балансовой стоимости активов общества;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получать от общества вознаграждения и иные выплаты величиной 10% и более совокупного годового дохода указанных лиц, за исключением выплат как независимому директору и заключения сделок для обеспечения личных, домашних, семейных или иных не связанных с предпринимательской деятельностью нужд.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Независимый директор не должен: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являться государственным служащим или служащим Банка России;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являться непрерывно в течение последних пяти лет членом совета директоров, в который его избирают;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являться членом совета директоров более чем в трех акционерных обществах;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занимать должность в органах управления в другом обществе, в котором члены органов управления общества, в которое он избирается, являются членами комитета по кадрам и вознаграждениям.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 xml:space="preserve">Требования к независимым директорам в компаниях с </w:t>
      </w:r>
      <w:r w:rsidRPr="00E941DE">
        <w:rPr>
          <w:rFonts w:ascii="Times New Roman" w:hAnsi="Times New Roman" w:cs="Times New Roman"/>
          <w:b/>
          <w:sz w:val="28"/>
          <w:szCs w:val="28"/>
        </w:rPr>
        <w:t xml:space="preserve">государственным участием установлены в </w:t>
      </w:r>
      <w:hyperlink r:id="rId54" w:history="1">
        <w:r w:rsidRPr="00E941DE">
          <w:rPr>
            <w:rFonts w:ascii="Times New Roman" w:hAnsi="Times New Roman" w:cs="Times New Roman"/>
            <w:b/>
            <w:sz w:val="28"/>
            <w:szCs w:val="28"/>
          </w:rPr>
          <w:t>Постановлении</w:t>
        </w:r>
      </w:hyperlink>
      <w:r w:rsidRPr="00E941DE">
        <w:rPr>
          <w:rFonts w:ascii="Times New Roman" w:hAnsi="Times New Roman" w:cs="Times New Roman"/>
          <w:b/>
          <w:sz w:val="28"/>
          <w:szCs w:val="28"/>
        </w:rPr>
        <w:t xml:space="preserve"> Правите</w:t>
      </w:r>
      <w:r w:rsidR="00E941DE" w:rsidRPr="00E941DE">
        <w:rPr>
          <w:rFonts w:ascii="Times New Roman" w:hAnsi="Times New Roman" w:cs="Times New Roman"/>
          <w:b/>
          <w:sz w:val="28"/>
          <w:szCs w:val="28"/>
        </w:rPr>
        <w:t>льства</w:t>
      </w:r>
      <w:r w:rsidR="00E941DE">
        <w:rPr>
          <w:rFonts w:ascii="Times New Roman" w:hAnsi="Times New Roman" w:cs="Times New Roman"/>
          <w:b/>
          <w:sz w:val="28"/>
          <w:szCs w:val="28"/>
        </w:rPr>
        <w:t xml:space="preserve"> РФ от 3 декабря 2004 г. №</w:t>
      </w:r>
      <w:r w:rsidRPr="00A56C3E">
        <w:rPr>
          <w:rFonts w:ascii="Times New Roman" w:hAnsi="Times New Roman" w:cs="Times New Roman"/>
          <w:b/>
          <w:sz w:val="28"/>
          <w:szCs w:val="28"/>
        </w:rPr>
        <w:t xml:space="preserve"> 738.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Специальные корпоративные права государства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("золотая акция")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"ЗОЛОТАЯ АКЦИЯ" - комплекс прав, обеспечивающих его владельцу полный контроль над акционерным обществом, в том числе право накладывать вето при принятии общим собранием акционеров решений о внесении изменений и дополнений в устав, о реорганизации и ликвидации общества, об </w:t>
      </w:r>
      <w:r w:rsidRPr="00E941DE">
        <w:rPr>
          <w:rFonts w:ascii="Times New Roman" w:hAnsi="Times New Roman" w:cs="Times New Roman"/>
          <w:sz w:val="28"/>
          <w:szCs w:val="28"/>
        </w:rPr>
        <w:t xml:space="preserve">изменении уставного капитала, о заключении экстраординарных сделок </w:t>
      </w:r>
      <w:r w:rsidRPr="00E941DE">
        <w:rPr>
          <w:rFonts w:ascii="Times New Roman" w:hAnsi="Times New Roman" w:cs="Times New Roman"/>
          <w:b/>
          <w:sz w:val="28"/>
          <w:szCs w:val="28"/>
        </w:rPr>
        <w:t>(</w:t>
      </w:r>
      <w:hyperlink r:id="rId55" w:history="1">
        <w:r w:rsidRPr="00E941DE">
          <w:rPr>
            <w:rFonts w:ascii="Times New Roman" w:hAnsi="Times New Roman" w:cs="Times New Roman"/>
            <w:b/>
            <w:sz w:val="28"/>
            <w:szCs w:val="28"/>
          </w:rPr>
          <w:t>п. 3 ст.38</w:t>
        </w:r>
      </w:hyperlink>
      <w:r w:rsidRPr="00A56C3E">
        <w:rPr>
          <w:rFonts w:ascii="Times New Roman" w:hAnsi="Times New Roman" w:cs="Times New Roman"/>
          <w:b/>
          <w:sz w:val="28"/>
          <w:szCs w:val="28"/>
        </w:rPr>
        <w:t xml:space="preserve"> Закона о приватизации)</w:t>
      </w:r>
      <w:r w:rsidRPr="00A56C3E">
        <w:rPr>
          <w:rFonts w:ascii="Times New Roman" w:hAnsi="Times New Roman" w:cs="Times New Roman"/>
          <w:sz w:val="28"/>
          <w:szCs w:val="28"/>
        </w:rPr>
        <w:t>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54"/>
          <w:sz w:val="28"/>
          <w:szCs w:val="28"/>
        </w:rPr>
        <w:drawing>
          <wp:inline distT="0" distB="0" distL="0" distR="0">
            <wp:extent cx="6159165" cy="2105262"/>
            <wp:effectExtent l="19050" t="0" r="0" b="0"/>
            <wp:docPr id="97" name="Рисунок 97" descr="base_32799_18399_32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ase_32799_18399_32962"/>
                    <pic:cNvPicPr preferRelativeResize="0">
                      <a:picLocks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29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Права: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"Золотая акция" дает право вето на решение вопросов, относящихся к компетенции общего собрания акционеров.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При голосовании в совете директоров представитель государства пользуется такими же правами, как и другие члены совета; представитель государства не вправе вмешиваться в компетенцию исполнительных органов общества.</w:t>
      </w:r>
    </w:p>
    <w:p w:rsidR="00A56C3E" w:rsidRPr="00A56C3E" w:rsidRDefault="00A56C3E" w:rsidP="00E941D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92"/>
          <w:sz w:val="28"/>
          <w:szCs w:val="28"/>
        </w:rPr>
        <w:drawing>
          <wp:inline distT="0" distB="0" distL="0" distR="0">
            <wp:extent cx="6159165" cy="1648327"/>
            <wp:effectExtent l="19050" t="0" r="0" b="0"/>
            <wp:docPr id="98" name="Рисунок 98" descr="base_32799_18399_32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ase_32799_18399_32963"/>
                    <pic:cNvPicPr preferRelativeResize="0"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68" cy="16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Основания и порядок использования государством</w:t>
      </w:r>
      <w:r w:rsidR="00E941DE">
        <w:rPr>
          <w:rFonts w:ascii="Times New Roman" w:hAnsi="Times New Roman" w:cs="Times New Roman"/>
          <w:sz w:val="28"/>
          <w:szCs w:val="28"/>
        </w:rPr>
        <w:t xml:space="preserve"> </w:t>
      </w:r>
      <w:r w:rsidRPr="00A56C3E">
        <w:rPr>
          <w:rFonts w:ascii="Times New Roman" w:hAnsi="Times New Roman" w:cs="Times New Roman"/>
          <w:sz w:val="28"/>
          <w:szCs w:val="28"/>
        </w:rPr>
        <w:t>"золотой акции"</w:t>
      </w:r>
    </w:p>
    <w:p w:rsidR="00A56C3E" w:rsidRPr="00A56C3E" w:rsidRDefault="00A56C3E" w:rsidP="00E941DE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noProof/>
          <w:position w:val="-108"/>
          <w:sz w:val="28"/>
          <w:szCs w:val="28"/>
        </w:rPr>
        <w:drawing>
          <wp:inline distT="0" distB="0" distL="0" distR="0">
            <wp:extent cx="5858376" cy="2123574"/>
            <wp:effectExtent l="19050" t="0" r="9024" b="0"/>
            <wp:docPr id="99" name="Рисунок 99" descr="base_32799_18399_32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ase_32799_18399_32964"/>
                    <pic:cNvPicPr preferRelativeResize="0">
                      <a:picLocks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18" cy="212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b/>
          <w:sz w:val="28"/>
          <w:szCs w:val="28"/>
        </w:rPr>
        <w:t>Порядок использования "золотой акции":</w:t>
      </w:r>
    </w:p>
    <w:p w:rsidR="00A56C3E" w:rsidRP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>- после принятия решения об использовании "золотой акции" в устав АО и в реестр его акционеров вносится соответствующая запись;</w:t>
      </w: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изменение в устав АО об использовании "золотой акции" вносится исключительно на основании решения Правительства РФ, органа государственной власти субъекта РФ или органа местного самоуправления без </w:t>
      </w:r>
      <w:r w:rsidRPr="00E941DE">
        <w:rPr>
          <w:rFonts w:ascii="Times New Roman" w:hAnsi="Times New Roman" w:cs="Times New Roman"/>
          <w:sz w:val="28"/>
          <w:szCs w:val="28"/>
        </w:rPr>
        <w:t xml:space="preserve">проведения общего собрания акционеров </w:t>
      </w:r>
      <w:r w:rsidRPr="00E941DE">
        <w:rPr>
          <w:rFonts w:ascii="Times New Roman" w:hAnsi="Times New Roman" w:cs="Times New Roman"/>
          <w:b/>
          <w:sz w:val="28"/>
          <w:szCs w:val="28"/>
        </w:rPr>
        <w:t>(</w:t>
      </w:r>
      <w:hyperlink r:id="rId59" w:history="1">
        <w:r w:rsidRPr="00E941DE">
          <w:rPr>
            <w:rFonts w:ascii="Times New Roman" w:hAnsi="Times New Roman" w:cs="Times New Roman"/>
            <w:b/>
            <w:sz w:val="28"/>
            <w:szCs w:val="28"/>
          </w:rPr>
          <w:t>п. 4 ст. 12</w:t>
        </w:r>
      </w:hyperlink>
      <w:r w:rsidRPr="00E941DE">
        <w:rPr>
          <w:rFonts w:ascii="Times New Roman" w:hAnsi="Times New Roman" w:cs="Times New Roman"/>
          <w:b/>
          <w:sz w:val="28"/>
          <w:szCs w:val="28"/>
        </w:rPr>
        <w:t xml:space="preserve"> Закона об АО)</w:t>
      </w:r>
      <w:r w:rsidRPr="00E941DE">
        <w:rPr>
          <w:rFonts w:ascii="Times New Roman" w:hAnsi="Times New Roman" w:cs="Times New Roman"/>
          <w:sz w:val="28"/>
          <w:szCs w:val="28"/>
        </w:rPr>
        <w:t>;</w:t>
      </w: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C3E">
        <w:rPr>
          <w:rFonts w:ascii="Times New Roman" w:hAnsi="Times New Roman" w:cs="Times New Roman"/>
          <w:sz w:val="28"/>
          <w:szCs w:val="28"/>
        </w:rPr>
        <w:t xml:space="preserve">- после принятия решения об использовании "золотой акции" государство направляет в органы управления и контроля акционерного общества своих </w:t>
      </w:r>
      <w:r w:rsidRPr="00E941DE">
        <w:rPr>
          <w:rFonts w:ascii="Times New Roman" w:hAnsi="Times New Roman" w:cs="Times New Roman"/>
          <w:sz w:val="28"/>
          <w:szCs w:val="28"/>
        </w:rPr>
        <w:t xml:space="preserve">представителей, осуществляющих деятельность на основании </w:t>
      </w:r>
      <w:hyperlink r:id="rId60" w:history="1">
        <w:r w:rsidRPr="00E941DE">
          <w:rPr>
            <w:rFonts w:ascii="Times New Roman" w:hAnsi="Times New Roman" w:cs="Times New Roman"/>
            <w:sz w:val="28"/>
            <w:szCs w:val="28"/>
          </w:rPr>
          <w:t>Постановления</w:t>
        </w:r>
      </w:hyperlink>
      <w:r w:rsidRPr="00E941DE">
        <w:rPr>
          <w:rFonts w:ascii="Times New Roman" w:hAnsi="Times New Roman" w:cs="Times New Roman"/>
          <w:sz w:val="28"/>
          <w:szCs w:val="28"/>
        </w:rPr>
        <w:t xml:space="preserve"> Правительства РФ от 3 декабря 2004 г. </w:t>
      </w:r>
      <w:r w:rsidR="00E941DE" w:rsidRPr="00E941DE">
        <w:rPr>
          <w:rFonts w:ascii="Times New Roman" w:hAnsi="Times New Roman" w:cs="Times New Roman"/>
          <w:sz w:val="28"/>
          <w:szCs w:val="28"/>
        </w:rPr>
        <w:t>№</w:t>
      </w:r>
      <w:r w:rsidRPr="00E941DE">
        <w:rPr>
          <w:rFonts w:ascii="Times New Roman" w:hAnsi="Times New Roman" w:cs="Times New Roman"/>
          <w:sz w:val="28"/>
          <w:szCs w:val="28"/>
        </w:rPr>
        <w:t xml:space="preserve"> 738;</w:t>
      </w: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1DE">
        <w:rPr>
          <w:rFonts w:ascii="Times New Roman" w:hAnsi="Times New Roman" w:cs="Times New Roman"/>
          <w:sz w:val="28"/>
          <w:szCs w:val="28"/>
        </w:rPr>
        <w:t xml:space="preserve">- орган государственной власти, назначивший представителя в совет директоров и ревизионную комиссию АО с "золотой акцией", вправе осуществить его замену в любое время </w:t>
      </w:r>
      <w:r w:rsidRPr="00E941D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233C1C" w:rsidRPr="00E941DE">
        <w:rPr>
          <w:rFonts w:ascii="Times New Roman" w:hAnsi="Times New Roman" w:cs="Times New Roman"/>
          <w:sz w:val="28"/>
          <w:szCs w:val="28"/>
        </w:rPr>
        <w:fldChar w:fldCharType="begin"/>
      </w:r>
      <w:r w:rsidRPr="00E941DE">
        <w:rPr>
          <w:rFonts w:ascii="Times New Roman" w:hAnsi="Times New Roman" w:cs="Times New Roman"/>
          <w:sz w:val="28"/>
          <w:szCs w:val="28"/>
        </w:rPr>
        <w:instrText>HYPERLINK "consultantplus://offline/ref=14563CE4DC329D5BA3AC1B4B29AC639D35E47495A66AED931BDA95E6E8937B57A49A257CC27A4178D57560C0371C7FAF6AF9FC51D4A3mBK"</w:instrText>
      </w:r>
      <w:r w:rsidR="00233C1C" w:rsidRPr="00E941DE">
        <w:rPr>
          <w:rFonts w:ascii="Times New Roman" w:hAnsi="Times New Roman" w:cs="Times New Roman"/>
          <w:sz w:val="28"/>
          <w:szCs w:val="28"/>
        </w:rPr>
        <w:fldChar w:fldCharType="separate"/>
      </w:r>
      <w:r w:rsidRPr="00E941DE">
        <w:rPr>
          <w:rFonts w:ascii="Times New Roman" w:hAnsi="Times New Roman" w:cs="Times New Roman"/>
          <w:b/>
          <w:sz w:val="28"/>
          <w:szCs w:val="28"/>
        </w:rPr>
        <w:t>абз</w:t>
      </w:r>
      <w:proofErr w:type="spellEnd"/>
      <w:r w:rsidRPr="00E941DE">
        <w:rPr>
          <w:rFonts w:ascii="Times New Roman" w:hAnsi="Times New Roman" w:cs="Times New Roman"/>
          <w:b/>
          <w:sz w:val="28"/>
          <w:szCs w:val="28"/>
        </w:rPr>
        <w:t>. 3 п. 2 ст. 38</w:t>
      </w:r>
      <w:r w:rsidR="00233C1C" w:rsidRPr="00E941DE">
        <w:rPr>
          <w:rFonts w:ascii="Times New Roman" w:hAnsi="Times New Roman" w:cs="Times New Roman"/>
          <w:sz w:val="28"/>
          <w:szCs w:val="28"/>
        </w:rPr>
        <w:fldChar w:fldCharType="end"/>
      </w:r>
      <w:r w:rsidRPr="00E941DE">
        <w:rPr>
          <w:rFonts w:ascii="Times New Roman" w:hAnsi="Times New Roman" w:cs="Times New Roman"/>
          <w:b/>
          <w:sz w:val="28"/>
          <w:szCs w:val="28"/>
        </w:rPr>
        <w:t xml:space="preserve"> Закона о приватизации)</w:t>
      </w:r>
      <w:r w:rsidRPr="00E941DE">
        <w:rPr>
          <w:rFonts w:ascii="Times New Roman" w:hAnsi="Times New Roman" w:cs="Times New Roman"/>
          <w:sz w:val="28"/>
          <w:szCs w:val="28"/>
        </w:rPr>
        <w:t>;</w:t>
      </w:r>
    </w:p>
    <w:p w:rsidR="00A56C3E" w:rsidRPr="00E941D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1DE">
        <w:rPr>
          <w:rFonts w:ascii="Times New Roman" w:hAnsi="Times New Roman" w:cs="Times New Roman"/>
          <w:sz w:val="28"/>
          <w:szCs w:val="28"/>
        </w:rPr>
        <w:t xml:space="preserve">- "золотая акция" действует вплоть до принятия решения о ее прекращении Правительством Российской Федерации либо органами государственной власти субъектов Российской Федерации </w:t>
      </w:r>
      <w:r w:rsidRPr="00E941D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233C1C" w:rsidRPr="00E941DE">
        <w:rPr>
          <w:rFonts w:ascii="Times New Roman" w:hAnsi="Times New Roman" w:cs="Times New Roman"/>
          <w:sz w:val="28"/>
          <w:szCs w:val="28"/>
        </w:rPr>
        <w:fldChar w:fldCharType="begin"/>
      </w:r>
      <w:r w:rsidRPr="00E941DE">
        <w:rPr>
          <w:rFonts w:ascii="Times New Roman" w:hAnsi="Times New Roman" w:cs="Times New Roman"/>
          <w:sz w:val="28"/>
          <w:szCs w:val="28"/>
        </w:rPr>
        <w:instrText>HYPERLINK "consultantplus://offline/ref=14563CE4DC329D5BA3AC1B4B29AC639D35E47495A66AED931BDA95E6E8937B57A49A2579CA7D4F2D8C3A619C714C6CAD6DF9FE53C8397CE3ABm1K"</w:instrText>
      </w:r>
      <w:r w:rsidR="00233C1C" w:rsidRPr="00E941DE">
        <w:rPr>
          <w:rFonts w:ascii="Times New Roman" w:hAnsi="Times New Roman" w:cs="Times New Roman"/>
          <w:sz w:val="28"/>
          <w:szCs w:val="28"/>
        </w:rPr>
        <w:fldChar w:fldCharType="separate"/>
      </w:r>
      <w:r w:rsidRPr="00E941DE">
        <w:rPr>
          <w:rFonts w:ascii="Times New Roman" w:hAnsi="Times New Roman" w:cs="Times New Roman"/>
          <w:b/>
          <w:sz w:val="28"/>
          <w:szCs w:val="28"/>
        </w:rPr>
        <w:t>абз</w:t>
      </w:r>
      <w:proofErr w:type="spellEnd"/>
      <w:r w:rsidRPr="00E941DE">
        <w:rPr>
          <w:rFonts w:ascii="Times New Roman" w:hAnsi="Times New Roman" w:cs="Times New Roman"/>
          <w:b/>
          <w:sz w:val="28"/>
          <w:szCs w:val="28"/>
        </w:rPr>
        <w:t>. 2 п. 5 ст. 38</w:t>
      </w:r>
      <w:r w:rsidR="00233C1C" w:rsidRPr="00E941DE">
        <w:rPr>
          <w:rFonts w:ascii="Times New Roman" w:hAnsi="Times New Roman" w:cs="Times New Roman"/>
          <w:sz w:val="28"/>
          <w:szCs w:val="28"/>
        </w:rPr>
        <w:fldChar w:fldCharType="end"/>
      </w:r>
      <w:r w:rsidRPr="00E941DE">
        <w:rPr>
          <w:rFonts w:ascii="Times New Roman" w:hAnsi="Times New Roman" w:cs="Times New Roman"/>
          <w:b/>
          <w:sz w:val="28"/>
          <w:szCs w:val="28"/>
        </w:rPr>
        <w:t xml:space="preserve"> Закона о приватизации)</w:t>
      </w:r>
      <w:r w:rsidRPr="00E941DE">
        <w:rPr>
          <w:rFonts w:ascii="Times New Roman" w:hAnsi="Times New Roman" w:cs="Times New Roman"/>
          <w:sz w:val="28"/>
          <w:szCs w:val="28"/>
        </w:rPr>
        <w:t>.</w:t>
      </w:r>
    </w:p>
    <w:p w:rsidR="00A56C3E" w:rsidRDefault="00A56C3E" w:rsidP="00A56C3E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7665" w:rsidRPr="004B7665" w:rsidRDefault="004B7665" w:rsidP="004B7665">
      <w:pPr>
        <w:pStyle w:val="ConsPlusNormal"/>
        <w:numPr>
          <w:ilvl w:val="0"/>
          <w:numId w:val="44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665">
        <w:rPr>
          <w:rFonts w:ascii="Times New Roman" w:hAnsi="Times New Roman" w:cs="Times New Roman"/>
          <w:sz w:val="28"/>
          <w:szCs w:val="28"/>
        </w:rPr>
        <w:t>Сравнение различных форм участия государства в 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– таблица «Сравнительная характеристика организационно-правовых форм участия </w:t>
      </w:r>
      <w:r w:rsidRPr="004B7665">
        <w:rPr>
          <w:rFonts w:ascii="Times New Roman" w:hAnsi="Times New Roman" w:cs="Times New Roman"/>
          <w:sz w:val="28"/>
          <w:szCs w:val="28"/>
        </w:rPr>
        <w:t>государства в 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4B7665">
        <w:rPr>
          <w:rFonts w:ascii="Times New Roman" w:hAnsi="Times New Roman" w:cs="Times New Roman"/>
          <w:sz w:val="28"/>
          <w:szCs w:val="28"/>
        </w:rPr>
        <w:t>.</w:t>
      </w:r>
    </w:p>
    <w:sectPr w:rsidR="004B7665" w:rsidRPr="004B7665" w:rsidSect="002955B4">
      <w:footerReference w:type="default" r:id="rId61"/>
      <w:pgSz w:w="11906" w:h="16838"/>
      <w:pgMar w:top="1134" w:right="851" w:bottom="1134" w:left="1276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883" w:rsidRDefault="000E5883" w:rsidP="004A7753">
      <w:pPr>
        <w:spacing w:after="0" w:line="240" w:lineRule="auto"/>
      </w:pPr>
      <w:r>
        <w:separator/>
      </w:r>
    </w:p>
  </w:endnote>
  <w:endnote w:type="continuationSeparator" w:id="0">
    <w:p w:rsidR="000E5883" w:rsidRDefault="000E5883" w:rsidP="004A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ultant">
    <w:altName w:val="Courier New"/>
    <w:charset w:val="00"/>
    <w:family w:val="modern"/>
    <w:pitch w:val="fixed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4472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E5883" w:rsidRPr="004A7753" w:rsidRDefault="000E5883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4A775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A7753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A775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B7665">
          <w:rPr>
            <w:rFonts w:ascii="Times New Roman" w:hAnsi="Times New Roman" w:cs="Times New Roman"/>
            <w:noProof/>
            <w:sz w:val="28"/>
            <w:szCs w:val="28"/>
          </w:rPr>
          <w:t>25</w:t>
        </w:r>
        <w:r w:rsidRPr="004A775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E5883" w:rsidRDefault="000E5883">
    <w:pPr>
      <w:pStyle w:val="a6"/>
    </w:pPr>
  </w:p>
  <w:p w:rsidR="000E5883" w:rsidRDefault="000E588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883" w:rsidRDefault="000E5883" w:rsidP="004A7753">
      <w:pPr>
        <w:spacing w:after="0" w:line="240" w:lineRule="auto"/>
      </w:pPr>
      <w:r>
        <w:separator/>
      </w:r>
    </w:p>
  </w:footnote>
  <w:footnote w:type="continuationSeparator" w:id="0">
    <w:p w:rsidR="000E5883" w:rsidRDefault="000E5883" w:rsidP="004A7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75E"/>
    <w:multiLevelType w:val="hybridMultilevel"/>
    <w:tmpl w:val="3D52D2C0"/>
    <w:lvl w:ilvl="0" w:tplc="19BED69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06313FE6"/>
    <w:multiLevelType w:val="hybridMultilevel"/>
    <w:tmpl w:val="31E6C47A"/>
    <w:lvl w:ilvl="0" w:tplc="F0023326">
      <w:numFmt w:val="bullet"/>
      <w:lvlText w:val="*"/>
      <w:lvlJc w:val="left"/>
      <w:pPr>
        <w:ind w:left="132" w:hanging="177"/>
      </w:pPr>
      <w:rPr>
        <w:rFonts w:ascii="Times New Roman" w:eastAsia="Times New Roman" w:hAnsi="Times New Roman" w:cs="Times New Roman" w:hint="default"/>
        <w:color w:val="1F1F1F"/>
        <w:w w:val="85"/>
        <w:sz w:val="26"/>
        <w:szCs w:val="26"/>
        <w:lang w:val="ru-RU" w:eastAsia="ru-RU" w:bidi="ru-RU"/>
      </w:rPr>
    </w:lvl>
    <w:lvl w:ilvl="1" w:tplc="7EA4D598">
      <w:numFmt w:val="bullet"/>
      <w:lvlText w:val="—"/>
      <w:lvlJc w:val="left"/>
      <w:pPr>
        <w:ind w:left="109" w:hanging="370"/>
      </w:pPr>
      <w:rPr>
        <w:rFonts w:hint="default"/>
        <w:w w:val="71"/>
        <w:lang w:val="ru-RU" w:eastAsia="ru-RU" w:bidi="ru-RU"/>
      </w:rPr>
    </w:lvl>
    <w:lvl w:ilvl="2" w:tplc="A240E300">
      <w:numFmt w:val="bullet"/>
      <w:lvlText w:val="—"/>
      <w:lvlJc w:val="left"/>
      <w:pPr>
        <w:ind w:left="274" w:hanging="330"/>
      </w:pPr>
      <w:rPr>
        <w:rFonts w:hint="default"/>
        <w:w w:val="71"/>
        <w:lang w:val="ru-RU" w:eastAsia="ru-RU" w:bidi="ru-RU"/>
      </w:rPr>
    </w:lvl>
    <w:lvl w:ilvl="3" w:tplc="1F90257C">
      <w:numFmt w:val="bullet"/>
      <w:lvlText w:val="•"/>
      <w:lvlJc w:val="left"/>
      <w:pPr>
        <w:ind w:left="280" w:hanging="330"/>
      </w:pPr>
      <w:rPr>
        <w:rFonts w:hint="default"/>
        <w:lang w:val="ru-RU" w:eastAsia="ru-RU" w:bidi="ru-RU"/>
      </w:rPr>
    </w:lvl>
    <w:lvl w:ilvl="4" w:tplc="59FCA6E0">
      <w:numFmt w:val="bullet"/>
      <w:lvlText w:val="•"/>
      <w:lvlJc w:val="left"/>
      <w:pPr>
        <w:ind w:left="300" w:hanging="330"/>
      </w:pPr>
      <w:rPr>
        <w:rFonts w:hint="default"/>
        <w:lang w:val="ru-RU" w:eastAsia="ru-RU" w:bidi="ru-RU"/>
      </w:rPr>
    </w:lvl>
    <w:lvl w:ilvl="5" w:tplc="496AC636">
      <w:numFmt w:val="bullet"/>
      <w:lvlText w:val="•"/>
      <w:lvlJc w:val="left"/>
      <w:pPr>
        <w:ind w:left="1060" w:hanging="330"/>
      </w:pPr>
      <w:rPr>
        <w:rFonts w:hint="default"/>
        <w:lang w:val="ru-RU" w:eastAsia="ru-RU" w:bidi="ru-RU"/>
      </w:rPr>
    </w:lvl>
    <w:lvl w:ilvl="6" w:tplc="BAE0B9BA">
      <w:numFmt w:val="bullet"/>
      <w:lvlText w:val="•"/>
      <w:lvlJc w:val="left"/>
      <w:pPr>
        <w:ind w:left="2644" w:hanging="330"/>
      </w:pPr>
      <w:rPr>
        <w:rFonts w:hint="default"/>
        <w:lang w:val="ru-RU" w:eastAsia="ru-RU" w:bidi="ru-RU"/>
      </w:rPr>
    </w:lvl>
    <w:lvl w:ilvl="7" w:tplc="AC501AE0">
      <w:numFmt w:val="bullet"/>
      <w:lvlText w:val="•"/>
      <w:lvlJc w:val="left"/>
      <w:pPr>
        <w:ind w:left="4228" w:hanging="330"/>
      </w:pPr>
      <w:rPr>
        <w:rFonts w:hint="default"/>
        <w:lang w:val="ru-RU" w:eastAsia="ru-RU" w:bidi="ru-RU"/>
      </w:rPr>
    </w:lvl>
    <w:lvl w:ilvl="8" w:tplc="659CAD3C">
      <w:numFmt w:val="bullet"/>
      <w:lvlText w:val="•"/>
      <w:lvlJc w:val="left"/>
      <w:pPr>
        <w:ind w:left="5812" w:hanging="330"/>
      </w:pPr>
      <w:rPr>
        <w:rFonts w:hint="default"/>
        <w:lang w:val="ru-RU" w:eastAsia="ru-RU" w:bidi="ru-RU"/>
      </w:rPr>
    </w:lvl>
  </w:abstractNum>
  <w:abstractNum w:abstractNumId="2">
    <w:nsid w:val="063F5A8E"/>
    <w:multiLevelType w:val="hybridMultilevel"/>
    <w:tmpl w:val="68807014"/>
    <w:lvl w:ilvl="0" w:tplc="1134670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34994"/>
    <w:multiLevelType w:val="multilevel"/>
    <w:tmpl w:val="C7FC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F0623A"/>
    <w:multiLevelType w:val="hybridMultilevel"/>
    <w:tmpl w:val="E66EBC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525AB7B8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28074E"/>
    <w:multiLevelType w:val="multilevel"/>
    <w:tmpl w:val="F13C465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EA26B3"/>
    <w:multiLevelType w:val="hybridMultilevel"/>
    <w:tmpl w:val="ED349C60"/>
    <w:lvl w:ilvl="0" w:tplc="B9742558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0A965143"/>
    <w:multiLevelType w:val="singleLevel"/>
    <w:tmpl w:val="9EE4334E"/>
    <w:lvl w:ilvl="0">
      <w:start w:val="6"/>
      <w:numFmt w:val="decimal"/>
      <w:lvlText w:val="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8">
    <w:nsid w:val="0B60176F"/>
    <w:multiLevelType w:val="multilevel"/>
    <w:tmpl w:val="723280F2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4C6469"/>
    <w:multiLevelType w:val="singleLevel"/>
    <w:tmpl w:val="9CECA4DA"/>
    <w:lvl w:ilvl="0">
      <w:start w:val="10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0">
    <w:nsid w:val="0CBF26A1"/>
    <w:multiLevelType w:val="singleLevel"/>
    <w:tmpl w:val="5DB42356"/>
    <w:lvl w:ilvl="0">
      <w:start w:val="1"/>
      <w:numFmt w:val="decimal"/>
      <w:lvlText w:val="%1)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11">
    <w:nsid w:val="0E63140E"/>
    <w:multiLevelType w:val="multilevel"/>
    <w:tmpl w:val="2314409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55380E"/>
    <w:multiLevelType w:val="hybridMultilevel"/>
    <w:tmpl w:val="3B66322A"/>
    <w:lvl w:ilvl="0" w:tplc="D44876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131D6BA4"/>
    <w:multiLevelType w:val="hybridMultilevel"/>
    <w:tmpl w:val="1066799C"/>
    <w:lvl w:ilvl="0" w:tplc="B97A2B6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DB7E71"/>
    <w:multiLevelType w:val="hybridMultilevel"/>
    <w:tmpl w:val="BCC2EE10"/>
    <w:lvl w:ilvl="0" w:tplc="06C6146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188C6328"/>
    <w:multiLevelType w:val="multilevel"/>
    <w:tmpl w:val="8D2EBCDC"/>
    <w:lvl w:ilvl="0">
      <w:start w:val="1"/>
      <w:numFmt w:val="decimal"/>
      <w:lvlText w:val="%1)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B2938FD"/>
    <w:multiLevelType w:val="hybridMultilevel"/>
    <w:tmpl w:val="FFDE89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EFD1402"/>
    <w:multiLevelType w:val="hybridMultilevel"/>
    <w:tmpl w:val="A8C668C2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7C85E77"/>
    <w:multiLevelType w:val="singleLevel"/>
    <w:tmpl w:val="728623CC"/>
    <w:lvl w:ilvl="0">
      <w:start w:val="2"/>
      <w:numFmt w:val="decimal"/>
      <w:lvlText w:val="1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9">
    <w:nsid w:val="295023AA"/>
    <w:multiLevelType w:val="hybridMultilevel"/>
    <w:tmpl w:val="EF88E4EE"/>
    <w:lvl w:ilvl="0" w:tplc="D44876F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99C1315"/>
    <w:multiLevelType w:val="hybridMultilevel"/>
    <w:tmpl w:val="675CA73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1C7C5C"/>
    <w:multiLevelType w:val="hybridMultilevel"/>
    <w:tmpl w:val="631CC6B0"/>
    <w:lvl w:ilvl="0" w:tplc="C582C024">
      <w:start w:val="1"/>
      <w:numFmt w:val="decimal"/>
      <w:lvlText w:val="%1)"/>
      <w:lvlJc w:val="left"/>
      <w:pPr>
        <w:ind w:left="112" w:hanging="352"/>
      </w:pPr>
      <w:rPr>
        <w:rFonts w:ascii="Times New Roman" w:eastAsia="Times New Roman" w:hAnsi="Times New Roman" w:cs="Times New Roman" w:hint="default"/>
        <w:color w:val="1F1F1F"/>
        <w:w w:val="92"/>
        <w:sz w:val="32"/>
        <w:szCs w:val="32"/>
        <w:lang w:val="ru-RU" w:eastAsia="ru-RU" w:bidi="ru-RU"/>
      </w:rPr>
    </w:lvl>
    <w:lvl w:ilvl="1" w:tplc="AD0422C8">
      <w:numFmt w:val="bullet"/>
      <w:lvlText w:val="•"/>
      <w:lvlJc w:val="left"/>
      <w:pPr>
        <w:ind w:left="1024" w:hanging="352"/>
      </w:pPr>
      <w:rPr>
        <w:rFonts w:hint="default"/>
        <w:lang w:val="ru-RU" w:eastAsia="ru-RU" w:bidi="ru-RU"/>
      </w:rPr>
    </w:lvl>
    <w:lvl w:ilvl="2" w:tplc="D0A87D1E">
      <w:numFmt w:val="bullet"/>
      <w:lvlText w:val="•"/>
      <w:lvlJc w:val="left"/>
      <w:pPr>
        <w:ind w:left="1928" w:hanging="352"/>
      </w:pPr>
      <w:rPr>
        <w:rFonts w:hint="default"/>
        <w:lang w:val="ru-RU" w:eastAsia="ru-RU" w:bidi="ru-RU"/>
      </w:rPr>
    </w:lvl>
    <w:lvl w:ilvl="3" w:tplc="5B4A7EE0">
      <w:numFmt w:val="bullet"/>
      <w:lvlText w:val="•"/>
      <w:lvlJc w:val="left"/>
      <w:pPr>
        <w:ind w:left="2832" w:hanging="352"/>
      </w:pPr>
      <w:rPr>
        <w:rFonts w:hint="default"/>
        <w:lang w:val="ru-RU" w:eastAsia="ru-RU" w:bidi="ru-RU"/>
      </w:rPr>
    </w:lvl>
    <w:lvl w:ilvl="4" w:tplc="C8841854">
      <w:numFmt w:val="bullet"/>
      <w:lvlText w:val="•"/>
      <w:lvlJc w:val="left"/>
      <w:pPr>
        <w:ind w:left="3736" w:hanging="352"/>
      </w:pPr>
      <w:rPr>
        <w:rFonts w:hint="default"/>
        <w:lang w:val="ru-RU" w:eastAsia="ru-RU" w:bidi="ru-RU"/>
      </w:rPr>
    </w:lvl>
    <w:lvl w:ilvl="5" w:tplc="C390062A">
      <w:numFmt w:val="bullet"/>
      <w:lvlText w:val="•"/>
      <w:lvlJc w:val="left"/>
      <w:pPr>
        <w:ind w:left="4640" w:hanging="352"/>
      </w:pPr>
      <w:rPr>
        <w:rFonts w:hint="default"/>
        <w:lang w:val="ru-RU" w:eastAsia="ru-RU" w:bidi="ru-RU"/>
      </w:rPr>
    </w:lvl>
    <w:lvl w:ilvl="6" w:tplc="F2A4334E">
      <w:numFmt w:val="bullet"/>
      <w:lvlText w:val="•"/>
      <w:lvlJc w:val="left"/>
      <w:pPr>
        <w:ind w:left="5544" w:hanging="352"/>
      </w:pPr>
      <w:rPr>
        <w:rFonts w:hint="default"/>
        <w:lang w:val="ru-RU" w:eastAsia="ru-RU" w:bidi="ru-RU"/>
      </w:rPr>
    </w:lvl>
    <w:lvl w:ilvl="7" w:tplc="C172EB30">
      <w:numFmt w:val="bullet"/>
      <w:lvlText w:val="•"/>
      <w:lvlJc w:val="left"/>
      <w:pPr>
        <w:ind w:left="6448" w:hanging="352"/>
      </w:pPr>
      <w:rPr>
        <w:rFonts w:hint="default"/>
        <w:lang w:val="ru-RU" w:eastAsia="ru-RU" w:bidi="ru-RU"/>
      </w:rPr>
    </w:lvl>
    <w:lvl w:ilvl="8" w:tplc="16C267FE">
      <w:numFmt w:val="bullet"/>
      <w:lvlText w:val="•"/>
      <w:lvlJc w:val="left"/>
      <w:pPr>
        <w:ind w:left="7352" w:hanging="352"/>
      </w:pPr>
      <w:rPr>
        <w:rFonts w:hint="default"/>
        <w:lang w:val="ru-RU" w:eastAsia="ru-RU" w:bidi="ru-RU"/>
      </w:rPr>
    </w:lvl>
  </w:abstractNum>
  <w:abstractNum w:abstractNumId="22">
    <w:nsid w:val="338A7B81"/>
    <w:multiLevelType w:val="singleLevel"/>
    <w:tmpl w:val="B6A8D606"/>
    <w:lvl w:ilvl="0">
      <w:start w:val="2"/>
      <w:numFmt w:val="decimal"/>
      <w:lvlText w:val="4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23">
    <w:nsid w:val="42863EDF"/>
    <w:multiLevelType w:val="hybridMultilevel"/>
    <w:tmpl w:val="6858955E"/>
    <w:lvl w:ilvl="0" w:tplc="0A7454C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B02C89"/>
    <w:multiLevelType w:val="hybridMultilevel"/>
    <w:tmpl w:val="82020D1C"/>
    <w:lvl w:ilvl="0" w:tplc="3DCC3F54">
      <w:numFmt w:val="bullet"/>
      <w:lvlText w:val="—"/>
      <w:lvlJc w:val="left"/>
      <w:pPr>
        <w:ind w:left="288" w:hanging="301"/>
      </w:pPr>
      <w:rPr>
        <w:rFonts w:hint="default"/>
        <w:w w:val="71"/>
        <w:lang w:val="ru-RU" w:eastAsia="ru-RU" w:bidi="ru-RU"/>
      </w:rPr>
    </w:lvl>
    <w:lvl w:ilvl="1" w:tplc="E8E406B2">
      <w:numFmt w:val="bullet"/>
      <w:lvlText w:val="•"/>
      <w:lvlJc w:val="left"/>
      <w:pPr>
        <w:ind w:left="1170" w:hanging="301"/>
      </w:pPr>
      <w:rPr>
        <w:rFonts w:hint="default"/>
        <w:lang w:val="ru-RU" w:eastAsia="ru-RU" w:bidi="ru-RU"/>
      </w:rPr>
    </w:lvl>
    <w:lvl w:ilvl="2" w:tplc="35BCB760">
      <w:numFmt w:val="bullet"/>
      <w:lvlText w:val="•"/>
      <w:lvlJc w:val="left"/>
      <w:pPr>
        <w:ind w:left="2060" w:hanging="301"/>
      </w:pPr>
      <w:rPr>
        <w:rFonts w:hint="default"/>
        <w:lang w:val="ru-RU" w:eastAsia="ru-RU" w:bidi="ru-RU"/>
      </w:rPr>
    </w:lvl>
    <w:lvl w:ilvl="3" w:tplc="4DCAA000">
      <w:numFmt w:val="bullet"/>
      <w:lvlText w:val="•"/>
      <w:lvlJc w:val="left"/>
      <w:pPr>
        <w:ind w:left="2950" w:hanging="301"/>
      </w:pPr>
      <w:rPr>
        <w:rFonts w:hint="default"/>
        <w:lang w:val="ru-RU" w:eastAsia="ru-RU" w:bidi="ru-RU"/>
      </w:rPr>
    </w:lvl>
    <w:lvl w:ilvl="4" w:tplc="A43C3614">
      <w:numFmt w:val="bullet"/>
      <w:lvlText w:val="•"/>
      <w:lvlJc w:val="left"/>
      <w:pPr>
        <w:ind w:left="3840" w:hanging="301"/>
      </w:pPr>
      <w:rPr>
        <w:rFonts w:hint="default"/>
        <w:lang w:val="ru-RU" w:eastAsia="ru-RU" w:bidi="ru-RU"/>
      </w:rPr>
    </w:lvl>
    <w:lvl w:ilvl="5" w:tplc="1CA412A6">
      <w:numFmt w:val="bullet"/>
      <w:lvlText w:val="•"/>
      <w:lvlJc w:val="left"/>
      <w:pPr>
        <w:ind w:left="4730" w:hanging="301"/>
      </w:pPr>
      <w:rPr>
        <w:rFonts w:hint="default"/>
        <w:lang w:val="ru-RU" w:eastAsia="ru-RU" w:bidi="ru-RU"/>
      </w:rPr>
    </w:lvl>
    <w:lvl w:ilvl="6" w:tplc="A828A21C">
      <w:numFmt w:val="bullet"/>
      <w:lvlText w:val="•"/>
      <w:lvlJc w:val="left"/>
      <w:pPr>
        <w:ind w:left="5620" w:hanging="301"/>
      </w:pPr>
      <w:rPr>
        <w:rFonts w:hint="default"/>
        <w:lang w:val="ru-RU" w:eastAsia="ru-RU" w:bidi="ru-RU"/>
      </w:rPr>
    </w:lvl>
    <w:lvl w:ilvl="7" w:tplc="99EEDA44">
      <w:numFmt w:val="bullet"/>
      <w:lvlText w:val="•"/>
      <w:lvlJc w:val="left"/>
      <w:pPr>
        <w:ind w:left="6510" w:hanging="301"/>
      </w:pPr>
      <w:rPr>
        <w:rFonts w:hint="default"/>
        <w:lang w:val="ru-RU" w:eastAsia="ru-RU" w:bidi="ru-RU"/>
      </w:rPr>
    </w:lvl>
    <w:lvl w:ilvl="8" w:tplc="0682011C">
      <w:numFmt w:val="bullet"/>
      <w:lvlText w:val="•"/>
      <w:lvlJc w:val="left"/>
      <w:pPr>
        <w:ind w:left="7400" w:hanging="301"/>
      </w:pPr>
      <w:rPr>
        <w:rFonts w:hint="default"/>
        <w:lang w:val="ru-RU" w:eastAsia="ru-RU" w:bidi="ru-RU"/>
      </w:rPr>
    </w:lvl>
  </w:abstractNum>
  <w:abstractNum w:abstractNumId="25">
    <w:nsid w:val="49CC6625"/>
    <w:multiLevelType w:val="hybridMultilevel"/>
    <w:tmpl w:val="F19C79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BC46ECB"/>
    <w:multiLevelType w:val="hybridMultilevel"/>
    <w:tmpl w:val="844028B4"/>
    <w:lvl w:ilvl="0" w:tplc="31CCCB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2C6382B"/>
    <w:multiLevelType w:val="hybridMultilevel"/>
    <w:tmpl w:val="F19C79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EA1E0E"/>
    <w:multiLevelType w:val="singleLevel"/>
    <w:tmpl w:val="583C7F58"/>
    <w:lvl w:ilvl="0">
      <w:start w:val="1"/>
      <w:numFmt w:val="decimal"/>
      <w:lvlText w:val="%1)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29">
    <w:nsid w:val="578C5AB1"/>
    <w:multiLevelType w:val="multilevel"/>
    <w:tmpl w:val="114A9464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CA404F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5248F"/>
    <w:multiLevelType w:val="hybridMultilevel"/>
    <w:tmpl w:val="FBAEF4CC"/>
    <w:lvl w:ilvl="0" w:tplc="520C29D4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CF380E"/>
    <w:multiLevelType w:val="singleLevel"/>
    <w:tmpl w:val="7ED073F8"/>
    <w:lvl w:ilvl="0">
      <w:start w:val="8"/>
      <w:numFmt w:val="decimal"/>
      <w:lvlText w:val="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3">
    <w:nsid w:val="5CF01FEF"/>
    <w:multiLevelType w:val="hybridMultilevel"/>
    <w:tmpl w:val="91EA2458"/>
    <w:lvl w:ilvl="0" w:tplc="B7FA8BA8">
      <w:numFmt w:val="bullet"/>
      <w:lvlText w:val="—"/>
      <w:lvlJc w:val="left"/>
      <w:pPr>
        <w:ind w:left="129" w:hanging="350"/>
      </w:pPr>
      <w:rPr>
        <w:rFonts w:ascii="Times New Roman" w:eastAsia="Times New Roman" w:hAnsi="Times New Roman" w:cs="Times New Roman" w:hint="default"/>
        <w:color w:val="1F1F1F"/>
        <w:w w:val="71"/>
        <w:sz w:val="32"/>
        <w:szCs w:val="32"/>
        <w:lang w:val="ru-RU" w:eastAsia="ru-RU" w:bidi="ru-RU"/>
      </w:rPr>
    </w:lvl>
    <w:lvl w:ilvl="1" w:tplc="352A00CA">
      <w:numFmt w:val="bullet"/>
      <w:lvlText w:val="•"/>
      <w:lvlJc w:val="left"/>
      <w:pPr>
        <w:ind w:left="1026" w:hanging="350"/>
      </w:pPr>
      <w:rPr>
        <w:rFonts w:hint="default"/>
        <w:lang w:val="ru-RU" w:eastAsia="ru-RU" w:bidi="ru-RU"/>
      </w:rPr>
    </w:lvl>
    <w:lvl w:ilvl="2" w:tplc="A7FE428A">
      <w:numFmt w:val="bullet"/>
      <w:lvlText w:val="•"/>
      <w:lvlJc w:val="left"/>
      <w:pPr>
        <w:ind w:left="1932" w:hanging="350"/>
      </w:pPr>
      <w:rPr>
        <w:rFonts w:hint="default"/>
        <w:lang w:val="ru-RU" w:eastAsia="ru-RU" w:bidi="ru-RU"/>
      </w:rPr>
    </w:lvl>
    <w:lvl w:ilvl="3" w:tplc="1AF8FD56">
      <w:numFmt w:val="bullet"/>
      <w:lvlText w:val="•"/>
      <w:lvlJc w:val="left"/>
      <w:pPr>
        <w:ind w:left="2838" w:hanging="350"/>
      </w:pPr>
      <w:rPr>
        <w:rFonts w:hint="default"/>
        <w:lang w:val="ru-RU" w:eastAsia="ru-RU" w:bidi="ru-RU"/>
      </w:rPr>
    </w:lvl>
    <w:lvl w:ilvl="4" w:tplc="75C6D1E2">
      <w:numFmt w:val="bullet"/>
      <w:lvlText w:val="•"/>
      <w:lvlJc w:val="left"/>
      <w:pPr>
        <w:ind w:left="3744" w:hanging="350"/>
      </w:pPr>
      <w:rPr>
        <w:rFonts w:hint="default"/>
        <w:lang w:val="ru-RU" w:eastAsia="ru-RU" w:bidi="ru-RU"/>
      </w:rPr>
    </w:lvl>
    <w:lvl w:ilvl="5" w:tplc="50E257D2">
      <w:numFmt w:val="bullet"/>
      <w:lvlText w:val="•"/>
      <w:lvlJc w:val="left"/>
      <w:pPr>
        <w:ind w:left="4650" w:hanging="350"/>
      </w:pPr>
      <w:rPr>
        <w:rFonts w:hint="default"/>
        <w:lang w:val="ru-RU" w:eastAsia="ru-RU" w:bidi="ru-RU"/>
      </w:rPr>
    </w:lvl>
    <w:lvl w:ilvl="6" w:tplc="7B4A2930">
      <w:numFmt w:val="bullet"/>
      <w:lvlText w:val="•"/>
      <w:lvlJc w:val="left"/>
      <w:pPr>
        <w:ind w:left="5556" w:hanging="350"/>
      </w:pPr>
      <w:rPr>
        <w:rFonts w:hint="default"/>
        <w:lang w:val="ru-RU" w:eastAsia="ru-RU" w:bidi="ru-RU"/>
      </w:rPr>
    </w:lvl>
    <w:lvl w:ilvl="7" w:tplc="9C3C1674">
      <w:numFmt w:val="bullet"/>
      <w:lvlText w:val="•"/>
      <w:lvlJc w:val="left"/>
      <w:pPr>
        <w:ind w:left="6462" w:hanging="350"/>
      </w:pPr>
      <w:rPr>
        <w:rFonts w:hint="default"/>
        <w:lang w:val="ru-RU" w:eastAsia="ru-RU" w:bidi="ru-RU"/>
      </w:rPr>
    </w:lvl>
    <w:lvl w:ilvl="8" w:tplc="C6C041CA">
      <w:numFmt w:val="bullet"/>
      <w:lvlText w:val="•"/>
      <w:lvlJc w:val="left"/>
      <w:pPr>
        <w:ind w:left="7368" w:hanging="350"/>
      </w:pPr>
      <w:rPr>
        <w:rFonts w:hint="default"/>
        <w:lang w:val="ru-RU" w:eastAsia="ru-RU" w:bidi="ru-RU"/>
      </w:rPr>
    </w:lvl>
  </w:abstractNum>
  <w:abstractNum w:abstractNumId="34">
    <w:nsid w:val="5D610A48"/>
    <w:multiLevelType w:val="hybridMultilevel"/>
    <w:tmpl w:val="1DD6F1B8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F6F749C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124930"/>
    <w:multiLevelType w:val="hybridMultilevel"/>
    <w:tmpl w:val="17349E70"/>
    <w:lvl w:ilvl="0" w:tplc="FB9C37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15C5450"/>
    <w:multiLevelType w:val="singleLevel"/>
    <w:tmpl w:val="6E02B808"/>
    <w:lvl w:ilvl="0">
      <w:start w:val="1"/>
      <w:numFmt w:val="decimal"/>
      <w:lvlText w:val="3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38">
    <w:nsid w:val="62A64F99"/>
    <w:multiLevelType w:val="hybridMultilevel"/>
    <w:tmpl w:val="BA085C7E"/>
    <w:lvl w:ilvl="0" w:tplc="D67851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75868E3"/>
    <w:multiLevelType w:val="singleLevel"/>
    <w:tmpl w:val="2BBAED8E"/>
    <w:lvl w:ilvl="0">
      <w:start w:val="1"/>
      <w:numFmt w:val="decimal"/>
      <w:lvlText w:val="%1)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40">
    <w:nsid w:val="6D6B6C4E"/>
    <w:multiLevelType w:val="multilevel"/>
    <w:tmpl w:val="DB389E0A"/>
    <w:lvl w:ilvl="0">
      <w:start w:val="1"/>
      <w:numFmt w:val="decimal"/>
      <w:lvlText w:val="%1)"/>
      <w:lvlJc w:val="left"/>
      <w:pPr>
        <w:ind w:left="299" w:hanging="346"/>
      </w:pPr>
      <w:rPr>
        <w:rFonts w:ascii="Times New Roman" w:eastAsia="Times New Roman" w:hAnsi="Times New Roman" w:cs="Times New Roman" w:hint="default"/>
        <w:color w:val="1F1F1F"/>
        <w:w w:val="95"/>
        <w:sz w:val="31"/>
        <w:szCs w:val="31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24" w:hanging="476"/>
        <w:jc w:val="right"/>
      </w:pPr>
      <w:rPr>
        <w:rFonts w:hint="default"/>
        <w:i/>
        <w:w w:val="97"/>
        <w:lang w:val="ru-RU" w:eastAsia="ru-RU" w:bidi="ru-RU"/>
      </w:rPr>
    </w:lvl>
    <w:lvl w:ilvl="2">
      <w:numFmt w:val="bullet"/>
      <w:lvlText w:val="•"/>
      <w:lvlJc w:val="left"/>
      <w:pPr>
        <w:ind w:left="4326" w:hanging="4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933" w:hanging="4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40" w:hanging="4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46" w:hanging="4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3" w:hanging="4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60" w:hanging="4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66" w:hanging="476"/>
      </w:pPr>
      <w:rPr>
        <w:rFonts w:hint="default"/>
        <w:lang w:val="ru-RU" w:eastAsia="ru-RU" w:bidi="ru-RU"/>
      </w:rPr>
    </w:lvl>
  </w:abstractNum>
  <w:abstractNum w:abstractNumId="41">
    <w:nsid w:val="70857AA3"/>
    <w:multiLevelType w:val="hybridMultilevel"/>
    <w:tmpl w:val="17349E70"/>
    <w:lvl w:ilvl="0" w:tplc="FB9C37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619738E"/>
    <w:multiLevelType w:val="hybridMultilevel"/>
    <w:tmpl w:val="E4008810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6486716"/>
    <w:multiLevelType w:val="singleLevel"/>
    <w:tmpl w:val="0076EFEC"/>
    <w:lvl w:ilvl="0">
      <w:start w:val="12"/>
      <w:numFmt w:val="decimal"/>
      <w:lvlText w:val="2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4">
    <w:nsid w:val="76531B44"/>
    <w:multiLevelType w:val="hybridMultilevel"/>
    <w:tmpl w:val="B5B223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7A31D6"/>
    <w:multiLevelType w:val="singleLevel"/>
    <w:tmpl w:val="2B68BBCA"/>
    <w:lvl w:ilvl="0">
      <w:start w:val="4"/>
      <w:numFmt w:val="decimal"/>
      <w:lvlText w:val="3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46">
    <w:nsid w:val="7FB21819"/>
    <w:multiLevelType w:val="hybridMultilevel"/>
    <w:tmpl w:val="35E2A038"/>
    <w:lvl w:ilvl="0" w:tplc="19BED6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5"/>
  </w:num>
  <w:num w:numId="3">
    <w:abstractNumId w:val="30"/>
  </w:num>
  <w:num w:numId="4">
    <w:abstractNumId w:val="20"/>
  </w:num>
  <w:num w:numId="5">
    <w:abstractNumId w:val="25"/>
  </w:num>
  <w:num w:numId="6">
    <w:abstractNumId w:val="27"/>
  </w:num>
  <w:num w:numId="7">
    <w:abstractNumId w:val="4"/>
  </w:num>
  <w:num w:numId="8">
    <w:abstractNumId w:val="6"/>
  </w:num>
  <w:num w:numId="9">
    <w:abstractNumId w:val="16"/>
  </w:num>
  <w:num w:numId="10">
    <w:abstractNumId w:val="8"/>
  </w:num>
  <w:num w:numId="11">
    <w:abstractNumId w:val="13"/>
  </w:num>
  <w:num w:numId="12">
    <w:abstractNumId w:val="11"/>
  </w:num>
  <w:num w:numId="13">
    <w:abstractNumId w:val="17"/>
  </w:num>
  <w:num w:numId="14">
    <w:abstractNumId w:val="5"/>
  </w:num>
  <w:num w:numId="15">
    <w:abstractNumId w:val="14"/>
  </w:num>
  <w:num w:numId="16">
    <w:abstractNumId w:val="29"/>
  </w:num>
  <w:num w:numId="17">
    <w:abstractNumId w:val="15"/>
  </w:num>
  <w:num w:numId="18">
    <w:abstractNumId w:val="46"/>
  </w:num>
  <w:num w:numId="19">
    <w:abstractNumId w:val="34"/>
  </w:num>
  <w:num w:numId="20">
    <w:abstractNumId w:val="0"/>
  </w:num>
  <w:num w:numId="21">
    <w:abstractNumId w:val="3"/>
  </w:num>
  <w:num w:numId="22">
    <w:abstractNumId w:val="42"/>
  </w:num>
  <w:num w:numId="23">
    <w:abstractNumId w:val="38"/>
  </w:num>
  <w:num w:numId="24">
    <w:abstractNumId w:val="12"/>
  </w:num>
  <w:num w:numId="25">
    <w:abstractNumId w:val="19"/>
  </w:num>
  <w:num w:numId="26">
    <w:abstractNumId w:val="26"/>
  </w:num>
  <w:num w:numId="27">
    <w:abstractNumId w:val="18"/>
  </w:num>
  <w:num w:numId="28">
    <w:abstractNumId w:val="10"/>
  </w:num>
  <w:num w:numId="29">
    <w:abstractNumId w:val="9"/>
  </w:num>
  <w:num w:numId="30">
    <w:abstractNumId w:val="43"/>
  </w:num>
  <w:num w:numId="31">
    <w:abstractNumId w:val="37"/>
  </w:num>
  <w:num w:numId="32">
    <w:abstractNumId w:val="28"/>
  </w:num>
  <w:num w:numId="33">
    <w:abstractNumId w:val="45"/>
  </w:num>
  <w:num w:numId="34">
    <w:abstractNumId w:val="39"/>
  </w:num>
  <w:num w:numId="35">
    <w:abstractNumId w:val="7"/>
  </w:num>
  <w:num w:numId="36">
    <w:abstractNumId w:val="32"/>
  </w:num>
  <w:num w:numId="37">
    <w:abstractNumId w:val="22"/>
  </w:num>
  <w:num w:numId="38">
    <w:abstractNumId w:val="23"/>
  </w:num>
  <w:num w:numId="39">
    <w:abstractNumId w:val="21"/>
  </w:num>
  <w:num w:numId="40">
    <w:abstractNumId w:val="33"/>
  </w:num>
  <w:num w:numId="41">
    <w:abstractNumId w:val="40"/>
  </w:num>
  <w:num w:numId="42">
    <w:abstractNumId w:val="24"/>
  </w:num>
  <w:num w:numId="43">
    <w:abstractNumId w:val="1"/>
  </w:num>
  <w:num w:numId="44">
    <w:abstractNumId w:val="41"/>
  </w:num>
  <w:num w:numId="45">
    <w:abstractNumId w:val="31"/>
  </w:num>
  <w:num w:numId="46">
    <w:abstractNumId w:val="2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64A7"/>
    <w:rsid w:val="0001575C"/>
    <w:rsid w:val="0002022A"/>
    <w:rsid w:val="00041770"/>
    <w:rsid w:val="00092801"/>
    <w:rsid w:val="00095D6B"/>
    <w:rsid w:val="000A6A29"/>
    <w:rsid w:val="000B3649"/>
    <w:rsid w:val="000E5883"/>
    <w:rsid w:val="000F772C"/>
    <w:rsid w:val="001254F5"/>
    <w:rsid w:val="00155936"/>
    <w:rsid w:val="0016769E"/>
    <w:rsid w:val="00181CC9"/>
    <w:rsid w:val="001B0BFB"/>
    <w:rsid w:val="001E5758"/>
    <w:rsid w:val="001F451D"/>
    <w:rsid w:val="001F5880"/>
    <w:rsid w:val="00233C1C"/>
    <w:rsid w:val="00235680"/>
    <w:rsid w:val="00254117"/>
    <w:rsid w:val="00284EE2"/>
    <w:rsid w:val="002955B4"/>
    <w:rsid w:val="002D54CF"/>
    <w:rsid w:val="002E13DF"/>
    <w:rsid w:val="003006FF"/>
    <w:rsid w:val="00315534"/>
    <w:rsid w:val="003274F4"/>
    <w:rsid w:val="0033528C"/>
    <w:rsid w:val="0035594A"/>
    <w:rsid w:val="003974F7"/>
    <w:rsid w:val="003F43D2"/>
    <w:rsid w:val="003F7C51"/>
    <w:rsid w:val="004138AD"/>
    <w:rsid w:val="00480035"/>
    <w:rsid w:val="004A7753"/>
    <w:rsid w:val="004B7665"/>
    <w:rsid w:val="004C0229"/>
    <w:rsid w:val="004F39C0"/>
    <w:rsid w:val="004F3CE5"/>
    <w:rsid w:val="005005D8"/>
    <w:rsid w:val="0051111F"/>
    <w:rsid w:val="0054341D"/>
    <w:rsid w:val="005464A7"/>
    <w:rsid w:val="005878D1"/>
    <w:rsid w:val="0059410F"/>
    <w:rsid w:val="005B186A"/>
    <w:rsid w:val="005B2F84"/>
    <w:rsid w:val="005B685D"/>
    <w:rsid w:val="005E3A1D"/>
    <w:rsid w:val="005F38F9"/>
    <w:rsid w:val="00624CC5"/>
    <w:rsid w:val="006264D0"/>
    <w:rsid w:val="0064216F"/>
    <w:rsid w:val="006558CC"/>
    <w:rsid w:val="0065637F"/>
    <w:rsid w:val="0068198F"/>
    <w:rsid w:val="00696DC4"/>
    <w:rsid w:val="006A53A7"/>
    <w:rsid w:val="006C424C"/>
    <w:rsid w:val="006D059D"/>
    <w:rsid w:val="00710171"/>
    <w:rsid w:val="00726B53"/>
    <w:rsid w:val="00760F0F"/>
    <w:rsid w:val="00763412"/>
    <w:rsid w:val="007E259A"/>
    <w:rsid w:val="007E519B"/>
    <w:rsid w:val="007F210B"/>
    <w:rsid w:val="0080759B"/>
    <w:rsid w:val="0081505E"/>
    <w:rsid w:val="00830CAD"/>
    <w:rsid w:val="00842AD7"/>
    <w:rsid w:val="00853632"/>
    <w:rsid w:val="00881D0B"/>
    <w:rsid w:val="00882AAC"/>
    <w:rsid w:val="00883280"/>
    <w:rsid w:val="00894218"/>
    <w:rsid w:val="008A7937"/>
    <w:rsid w:val="008D5DE8"/>
    <w:rsid w:val="009137AF"/>
    <w:rsid w:val="00917D73"/>
    <w:rsid w:val="009251B4"/>
    <w:rsid w:val="00946634"/>
    <w:rsid w:val="0098430A"/>
    <w:rsid w:val="00987054"/>
    <w:rsid w:val="009B3218"/>
    <w:rsid w:val="009D150B"/>
    <w:rsid w:val="009D285C"/>
    <w:rsid w:val="009F3635"/>
    <w:rsid w:val="00A05D5B"/>
    <w:rsid w:val="00A15369"/>
    <w:rsid w:val="00A411B8"/>
    <w:rsid w:val="00A4647B"/>
    <w:rsid w:val="00A51FD6"/>
    <w:rsid w:val="00A55321"/>
    <w:rsid w:val="00A56C3E"/>
    <w:rsid w:val="00A6299B"/>
    <w:rsid w:val="00A66131"/>
    <w:rsid w:val="00A83F69"/>
    <w:rsid w:val="00A96B71"/>
    <w:rsid w:val="00AB6F3B"/>
    <w:rsid w:val="00AF4FE0"/>
    <w:rsid w:val="00B46A53"/>
    <w:rsid w:val="00B54783"/>
    <w:rsid w:val="00B869B6"/>
    <w:rsid w:val="00B87D22"/>
    <w:rsid w:val="00BB1467"/>
    <w:rsid w:val="00BD3799"/>
    <w:rsid w:val="00BE223B"/>
    <w:rsid w:val="00C22632"/>
    <w:rsid w:val="00C25B66"/>
    <w:rsid w:val="00C26666"/>
    <w:rsid w:val="00C40FF8"/>
    <w:rsid w:val="00C77DCE"/>
    <w:rsid w:val="00C946B3"/>
    <w:rsid w:val="00CA4C46"/>
    <w:rsid w:val="00CB7D39"/>
    <w:rsid w:val="00CD555A"/>
    <w:rsid w:val="00CE3095"/>
    <w:rsid w:val="00CF0946"/>
    <w:rsid w:val="00D026A1"/>
    <w:rsid w:val="00D15A14"/>
    <w:rsid w:val="00D50318"/>
    <w:rsid w:val="00D50FB1"/>
    <w:rsid w:val="00D80A35"/>
    <w:rsid w:val="00D8194D"/>
    <w:rsid w:val="00DE3C03"/>
    <w:rsid w:val="00E03EAE"/>
    <w:rsid w:val="00E13C88"/>
    <w:rsid w:val="00E23136"/>
    <w:rsid w:val="00E339B3"/>
    <w:rsid w:val="00E35A2E"/>
    <w:rsid w:val="00E45984"/>
    <w:rsid w:val="00E62ADE"/>
    <w:rsid w:val="00E941DE"/>
    <w:rsid w:val="00EB68B3"/>
    <w:rsid w:val="00EC159C"/>
    <w:rsid w:val="00ED0063"/>
    <w:rsid w:val="00F2661D"/>
    <w:rsid w:val="00F33D74"/>
    <w:rsid w:val="00F54863"/>
    <w:rsid w:val="00F829DD"/>
    <w:rsid w:val="00FA55B4"/>
    <w:rsid w:val="00FB0D59"/>
    <w:rsid w:val="00FB505D"/>
    <w:rsid w:val="00FB5677"/>
    <w:rsid w:val="00FC6CAF"/>
    <w:rsid w:val="00FD1732"/>
    <w:rsid w:val="00FD1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18"/>
  </w:style>
  <w:style w:type="paragraph" w:styleId="1">
    <w:name w:val="heading 1"/>
    <w:basedOn w:val="a"/>
    <w:next w:val="a"/>
    <w:link w:val="10"/>
    <w:qFormat/>
    <w:rsid w:val="00D15A14"/>
    <w:pPr>
      <w:keepNext/>
      <w:spacing w:after="0" w:line="240" w:lineRule="auto"/>
      <w:ind w:right="565" w:firstLine="567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29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29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64A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A7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A7753"/>
  </w:style>
  <w:style w:type="paragraph" w:styleId="a6">
    <w:name w:val="footer"/>
    <w:basedOn w:val="a"/>
    <w:link w:val="a7"/>
    <w:uiPriority w:val="99"/>
    <w:unhideWhenUsed/>
    <w:rsid w:val="004A7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7753"/>
  </w:style>
  <w:style w:type="paragraph" w:styleId="a8">
    <w:name w:val="Balloon Text"/>
    <w:basedOn w:val="a"/>
    <w:link w:val="a9"/>
    <w:uiPriority w:val="99"/>
    <w:semiHidden/>
    <w:unhideWhenUsed/>
    <w:rsid w:val="00830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0CAD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basedOn w:val="a0"/>
    <w:link w:val="22"/>
    <w:rsid w:val="001F451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3">
    <w:name w:val="Основной текст (2) + Курсив"/>
    <w:basedOn w:val="21"/>
    <w:rsid w:val="001F4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1F451D"/>
    <w:pPr>
      <w:widowControl w:val="0"/>
      <w:shd w:val="clear" w:color="auto" w:fill="FFFFFF"/>
      <w:spacing w:after="0" w:line="235" w:lineRule="exact"/>
      <w:ind w:hanging="2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31">
    <w:name w:val="Основной текст (3)_"/>
    <w:basedOn w:val="a0"/>
    <w:link w:val="32"/>
    <w:rsid w:val="001F451D"/>
    <w:rPr>
      <w:rFonts w:ascii="Century Schoolbook" w:eastAsia="Century Schoolbook" w:hAnsi="Century Schoolbook" w:cs="Century Schoolbook"/>
      <w:sz w:val="15"/>
      <w:szCs w:val="15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1F451D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128pt">
    <w:name w:val="Основной текст (12) + 8 pt;Курсив;Малые прописные"/>
    <w:basedOn w:val="12"/>
    <w:rsid w:val="001F451D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121">
    <w:name w:val="Основной текст (12) + Малые прописные"/>
    <w:basedOn w:val="12"/>
    <w:rsid w:val="001F451D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2"/>
      <w:szCs w:val="12"/>
      <w:u w:val="single"/>
      <w:shd w:val="clear" w:color="auto" w:fill="FFFFFF"/>
      <w:lang w:val="ru-RU" w:eastAsia="ru-RU" w:bidi="ru-RU"/>
    </w:rPr>
  </w:style>
  <w:style w:type="character" w:customStyle="1" w:styleId="1285pt">
    <w:name w:val="Основной текст (12) + 8;5 pt;Полужирный"/>
    <w:basedOn w:val="12"/>
    <w:rsid w:val="001F45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85pt0">
    <w:name w:val="Основной текст (12) + 8;5 pt;Курсив"/>
    <w:basedOn w:val="12"/>
    <w:rsid w:val="001F451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2CenturySchoolbook75pt">
    <w:name w:val="Основной текст (12) + Century Schoolbook;7;5 pt"/>
    <w:basedOn w:val="12"/>
    <w:rsid w:val="001F451D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1F451D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8CenturySchoolbook75pt">
    <w:name w:val="Основной текст (8) + Century Schoolbook;7;5 pt;Не курсив"/>
    <w:basedOn w:val="8"/>
    <w:rsid w:val="001F451D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1F45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F451D"/>
    <w:pPr>
      <w:widowControl w:val="0"/>
      <w:shd w:val="clear" w:color="auto" w:fill="FFFFFF"/>
      <w:spacing w:before="180" w:after="300" w:line="0" w:lineRule="atLeast"/>
      <w:ind w:hanging="320"/>
      <w:jc w:val="both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120">
    <w:name w:val="Основной текст (12)"/>
    <w:basedOn w:val="a"/>
    <w:link w:val="12"/>
    <w:rsid w:val="001F451D"/>
    <w:pPr>
      <w:widowControl w:val="0"/>
      <w:shd w:val="clear" w:color="auto" w:fill="FFFFFF"/>
      <w:spacing w:before="120" w:after="0" w:line="264" w:lineRule="exac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80">
    <w:name w:val="Основной текст (8)"/>
    <w:basedOn w:val="a"/>
    <w:link w:val="8"/>
    <w:rsid w:val="001F451D"/>
    <w:pPr>
      <w:widowControl w:val="0"/>
      <w:shd w:val="clear" w:color="auto" w:fill="FFFFFF"/>
      <w:spacing w:before="360" w:after="180" w:line="0" w:lineRule="atLeast"/>
      <w:jc w:val="both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130">
    <w:name w:val="Основной текст (13)"/>
    <w:basedOn w:val="a"/>
    <w:link w:val="13"/>
    <w:rsid w:val="001F451D"/>
    <w:pPr>
      <w:widowControl w:val="0"/>
      <w:shd w:val="clear" w:color="auto" w:fill="FFFFFF"/>
      <w:spacing w:before="120" w:after="120" w:line="178" w:lineRule="exact"/>
      <w:ind w:firstLine="3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FranklinGothicBook10pt">
    <w:name w:val="Основной текст (2) + Franklin Gothic Book;10 pt;Курсив"/>
    <w:basedOn w:val="21"/>
    <w:rsid w:val="00917D73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17D73"/>
    <w:rPr>
      <w:rFonts w:ascii="Arial Narrow" w:eastAsia="Arial Narrow" w:hAnsi="Arial Narrow" w:cs="Arial Narrow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17D73"/>
    <w:pPr>
      <w:widowControl w:val="0"/>
      <w:shd w:val="clear" w:color="auto" w:fill="FFFFFF"/>
      <w:spacing w:after="0" w:line="230" w:lineRule="exact"/>
      <w:ind w:hanging="320"/>
      <w:jc w:val="both"/>
    </w:pPr>
    <w:rPr>
      <w:rFonts w:ascii="Arial Narrow" w:eastAsia="Arial Narrow" w:hAnsi="Arial Narrow" w:cs="Arial Narrow"/>
      <w:sz w:val="15"/>
      <w:szCs w:val="15"/>
    </w:rPr>
  </w:style>
  <w:style w:type="character" w:customStyle="1" w:styleId="10">
    <w:name w:val="Заголовок 1 Знак"/>
    <w:basedOn w:val="a0"/>
    <w:link w:val="1"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semiHidden/>
    <w:rsid w:val="00D15A14"/>
    <w:pPr>
      <w:widowControl w:val="0"/>
      <w:pBdr>
        <w:bottom w:val="single" w:sz="6" w:space="1" w:color="auto"/>
      </w:pBdr>
      <w:spacing w:after="0" w:line="240" w:lineRule="auto"/>
      <w:ind w:right="510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D15A14"/>
    <w:rPr>
      <w:rFonts w:ascii="Times New Roman" w:eastAsia="Times New Roman" w:hAnsi="Times New Roman" w:cs="Times New Roman"/>
      <w:szCs w:val="20"/>
      <w:lang w:eastAsia="ru-RU"/>
    </w:rPr>
  </w:style>
  <w:style w:type="paragraph" w:styleId="24">
    <w:name w:val="Body Text 2"/>
    <w:basedOn w:val="a"/>
    <w:link w:val="25"/>
    <w:semiHidden/>
    <w:rsid w:val="00D15A14"/>
    <w:pPr>
      <w:spacing w:after="0" w:line="240" w:lineRule="auto"/>
      <w:ind w:right="4678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D15A14"/>
    <w:rPr>
      <w:rFonts w:ascii="Times New Roman" w:eastAsia="Times New Roman" w:hAnsi="Times New Roman" w:cs="Times New Roman"/>
      <w:szCs w:val="20"/>
      <w:lang w:eastAsia="ru-RU"/>
    </w:rPr>
  </w:style>
  <w:style w:type="paragraph" w:styleId="ac">
    <w:name w:val="Body Text Indent"/>
    <w:basedOn w:val="a"/>
    <w:link w:val="ad"/>
    <w:semiHidden/>
    <w:rsid w:val="00D15A1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Indent 2"/>
    <w:basedOn w:val="a"/>
    <w:link w:val="27"/>
    <w:semiHidden/>
    <w:rsid w:val="00D15A1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semiHidden/>
    <w:rsid w:val="00D15A1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D15A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D15A1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4">
    <w:name w:val="Body Text 24"/>
    <w:basedOn w:val="a"/>
    <w:rsid w:val="00D15A1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Normal">
    <w:name w:val="ConsPlusNormal"/>
    <w:rsid w:val="00A411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411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6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3F7C51"/>
    <w:pPr>
      <w:widowControl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FR1">
    <w:name w:val="FR1"/>
    <w:rsid w:val="003F7C51"/>
    <w:pPr>
      <w:widowControl w:val="0"/>
      <w:autoSpaceDE w:val="0"/>
      <w:autoSpaceDN w:val="0"/>
      <w:adjustRightInd w:val="0"/>
      <w:spacing w:after="0" w:line="52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1">
    <w:name w:val="Основной текст с отступом 21"/>
    <w:basedOn w:val="a"/>
    <w:rsid w:val="003F7C51"/>
    <w:pPr>
      <w:widowControl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629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629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Strong"/>
    <w:basedOn w:val="a0"/>
    <w:uiPriority w:val="22"/>
    <w:qFormat/>
    <w:rsid w:val="00A6299B"/>
    <w:rPr>
      <w:b/>
      <w:bCs/>
    </w:rPr>
  </w:style>
  <w:style w:type="character" w:customStyle="1" w:styleId="apple-converted-space">
    <w:name w:val="apple-converted-space"/>
    <w:basedOn w:val="a0"/>
    <w:rsid w:val="00A6299B"/>
  </w:style>
  <w:style w:type="paragraph" w:customStyle="1" w:styleId="Heading4">
    <w:name w:val="Heading 4"/>
    <w:basedOn w:val="a"/>
    <w:uiPriority w:val="1"/>
    <w:qFormat/>
    <w:rsid w:val="009137AF"/>
    <w:pPr>
      <w:widowControl w:val="0"/>
      <w:autoSpaceDE w:val="0"/>
      <w:autoSpaceDN w:val="0"/>
      <w:spacing w:after="0" w:line="240" w:lineRule="auto"/>
      <w:ind w:left="105"/>
      <w:jc w:val="both"/>
      <w:outlineLvl w:val="4"/>
    </w:pPr>
    <w:rPr>
      <w:rFonts w:ascii="Times New Roman" w:eastAsia="Times New Roman" w:hAnsi="Times New Roman" w:cs="Times New Roman"/>
      <w:sz w:val="32"/>
      <w:szCs w:val="32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4563CE4DC329D5BA3AC1B4B29AC639D35E57690A564ED931BDA95E6E8937B57A49A2579C97A4227D0607198381B64B168E5E053D639A7mCK" TargetMode="External"/><Relationship Id="rId18" Type="http://schemas.openxmlformats.org/officeDocument/2006/relationships/hyperlink" Target="consultantplus://offline/ref=14563CE4DC329D5BA3AC1B4B29AC639D35E47595AC66ED931BDA95E6E8937B57A49A2579CA7D4F28833A619C714C6CAD6DF9FE53C8397CE3ABm1K" TargetMode="External"/><Relationship Id="rId26" Type="http://schemas.openxmlformats.org/officeDocument/2006/relationships/hyperlink" Target="consultantplus://offline/ref=14563CE4DC329D5BA3AC1B4B29AC639D35E57690A564ED931BDA95E6E8937B57A49A257AC9784178D57560C0371C7FAF6AF9FC51D4A3mBK" TargetMode="External"/><Relationship Id="rId39" Type="http://schemas.openxmlformats.org/officeDocument/2006/relationships/image" Target="media/image12.png"/><Relationship Id="rId21" Type="http://schemas.openxmlformats.org/officeDocument/2006/relationships/hyperlink" Target="consultantplus://offline/ref=14563CE4DC329D5BA3AC1B4B29AC639D35E47595AC66ED931BDA95E6E8937B57A49A2579CA7C492E853A619C714C6CAD6DF9FE53C8397CE3ABm1K" TargetMode="External"/><Relationship Id="rId34" Type="http://schemas.openxmlformats.org/officeDocument/2006/relationships/image" Target="media/image8.png"/><Relationship Id="rId42" Type="http://schemas.openxmlformats.org/officeDocument/2006/relationships/hyperlink" Target="consultantplus://offline/ref=14563CE4DC329D5BA3AC1B4B29AC639D31E57D93A369B099138399E4EF9C2452A38B257ACF634A2E9A3335CFA3m5K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hyperlink" Target="consultantplus://offline/ref=14563CE4DC329D5BA3AC1B4B29AC639D35E47495A66AED931BDA95E6E8937B57A49A257CC2754178D57560C0371C7FAF6AF9FC51D4A3mBK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14563CE4DC329D5BA3AC1B4B29AC639D35E57690A564ED931BDA95E6E8937B57A49A2579CE7D4227D0607198381B64B168E5E053D639A7mCK" TargetMode="External"/><Relationship Id="rId20" Type="http://schemas.openxmlformats.org/officeDocument/2006/relationships/hyperlink" Target="consultantplus://offline/ref=14563CE4DC329D5BA3AC1B4B29AC639D35E47595AC66ED931BDA95E6E8937B57B69A7D75C878542C862F37CD37A1m9K" TargetMode="External"/><Relationship Id="rId29" Type="http://schemas.openxmlformats.org/officeDocument/2006/relationships/hyperlink" Target="consultantplus://offline/ref=14563CE4DC329D5BA3AC1B4B29AC639D35E47594AC62ED931BDA95E6E8937B57A49A257BC1291B68D13C37C82B1963B16AE7FCA5m1K" TargetMode="External"/><Relationship Id="rId41" Type="http://schemas.openxmlformats.org/officeDocument/2006/relationships/image" Target="media/image14.png"/><Relationship Id="rId54" Type="http://schemas.openxmlformats.org/officeDocument/2006/relationships/hyperlink" Target="consultantplus://offline/ref=14563CE4DC329D5BA3AC1B4B29AC639D35E57694A761ED931BDA95E6E8937B57A49A2579C9761E7DC06438CF300761AD76E5FE53ADm6K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4563CE4DC329D5BA3AC1B4B29AC639D35E47491A362ED931BDA95E6E8937B57A49A2579CA7D4D28833A619C714C6CAD6DF9FE53C8397CE3ABm1K" TargetMode="External"/><Relationship Id="rId24" Type="http://schemas.openxmlformats.org/officeDocument/2006/relationships/hyperlink" Target="consultantplus://offline/ref=14563CE4DC329D5BA3AC1B4B29AC639D35E47595AC66ED931BDA95E6E8937B57A49A2579CA7C492E853A619C714C6CAD6DF9FE53C8397CE3ABm1K" TargetMode="External"/><Relationship Id="rId32" Type="http://schemas.openxmlformats.org/officeDocument/2006/relationships/image" Target="media/image6.png"/><Relationship Id="rId37" Type="http://schemas.openxmlformats.org/officeDocument/2006/relationships/hyperlink" Target="consultantplus://offline/ref=14563CE4DC329D5BA3AC1B4B29AC639D35E57690A564ED931BDA95E6E8937B57A49A2579CE7B4C27D0607198381B64B168E5E053D639A7mCK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7.png"/><Relationship Id="rId53" Type="http://schemas.openxmlformats.org/officeDocument/2006/relationships/hyperlink" Target="consultantplus://offline/ref=14563CE4DC329D5BA3AC1B4B29AC639D35E47495A66AED931BDA95E6E8937B57A49A257CC3754178D57560C0371C7FAF6AF9FC51D4A3mBK" TargetMode="External"/><Relationship Id="rId58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4563CE4DC329D5BA3AC1B4B29AC639D35E47595AC66ED931BDA95E6E8937B57B69A7D75C878542C862F37CD37A1m9K" TargetMode="External"/><Relationship Id="rId23" Type="http://schemas.openxmlformats.org/officeDocument/2006/relationships/hyperlink" Target="consultantplus://offline/ref=14563CE4DC329D5BA3AC1B4B29AC639D35E47595AC66ED931BDA95E6E8937B57A49A2579CA7C482E813A619C714C6CAD6DF9FE53C8397CE3ABm1K" TargetMode="External"/><Relationship Id="rId28" Type="http://schemas.openxmlformats.org/officeDocument/2006/relationships/hyperlink" Target="consultantplus://offline/ref=14563CE4DC329D5BA3AC1B4B29AC639D35E57690A564ED931BDA95E6E8937B57A49A2579CA7D4F2C863A619C714C6CAD6DF9FE53C8397CE3ABm1K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1.png"/><Relationship Id="rId57" Type="http://schemas.openxmlformats.org/officeDocument/2006/relationships/image" Target="media/image24.png"/><Relationship Id="rId61" Type="http://schemas.openxmlformats.org/officeDocument/2006/relationships/footer" Target="footer1.xml"/><Relationship Id="rId10" Type="http://schemas.openxmlformats.org/officeDocument/2006/relationships/hyperlink" Target="consultantplus://offline/ref=14563CE4DC329D5BA3AC1B4B29AC639D35E47491A362ED931BDA95E6E8937B57B69A7D75C878542C862F37CD37A1m9K" TargetMode="External"/><Relationship Id="rId19" Type="http://schemas.openxmlformats.org/officeDocument/2006/relationships/hyperlink" Target="consultantplus://offline/ref=14563CE4DC329D5BA3AC1B4B29AC639D35E47595AC66ED931BDA95E6E8937B57A49A2579CA7C482E8C3A619C714C6CAD6DF9FE53C8397CE3ABm1K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6.png"/><Relationship Id="rId52" Type="http://schemas.openxmlformats.org/officeDocument/2006/relationships/hyperlink" Target="consultantplus://offline/ref=14563CE4DC329D5BA3AC1B4B29AC639D35E57694A761ED931BDA95E6E8937B57A49A257DCF761E7DC06438CF300761AD76E5FE53ADm6K" TargetMode="External"/><Relationship Id="rId60" Type="http://schemas.openxmlformats.org/officeDocument/2006/relationships/hyperlink" Target="consultantplus://offline/ref=14563CE4DC329D5BA3AC1B4B29AC639D35E57694A761ED931BDA95E6E8937B57A49A257DC3761E7DC06438CF300761AD76E5FE53ADm6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consultantplus://offline/ref=14563CE4DC329D5BA3AC1B4B29AC639D35E57690A564ED931BDA95E6E8937B57B69A7D75C878542C862F37CD37A1m9K" TargetMode="External"/><Relationship Id="rId22" Type="http://schemas.openxmlformats.org/officeDocument/2006/relationships/hyperlink" Target="consultantplus://offline/ref=14563CE4DC329D5BA3AC1B4B29AC639D35E57690A564ED931BDA95E6E8937B57A49A2579CE7D4227D0607198381B64B168E5E053D639A7mCK" TargetMode="External"/><Relationship Id="rId27" Type="http://schemas.openxmlformats.org/officeDocument/2006/relationships/hyperlink" Target="consultantplus://offline/ref=14563CE4DC329D5BA3AC1B4B29AC639D35E57690A564ED931BDA95E6E8937B57A49A2579C97E4327D0607198381B64B168E5E053D639A7mCK" TargetMode="External"/><Relationship Id="rId30" Type="http://schemas.openxmlformats.org/officeDocument/2006/relationships/hyperlink" Target="consultantplus://offline/ref=14563CE4DC329D5BA3AC1B4B29AC639D35E47594AC62ED931BDA95E6E8937B57A49A2579C87C4178D57560C0371C7FAF6AF9FC51D4A3mBK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hyperlink" Target="consultantplus://offline/ref=14563CE4DC329D5BA3AC1B4B29AC639D35E5769CA667ED931BDA95E6E8937B57A49A2579CA7D4A2C873A619C714C6CAD6DF9FE53C8397CE3ABm1K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14563CE4DC329D5BA3AC1B4B29AC639D35E47595A263ED931BDA95E6E8937B57A49A2579CA7C4929853A619C714C6CAD6DF9FE53C8397CE3ABm1K" TargetMode="External"/><Relationship Id="rId17" Type="http://schemas.openxmlformats.org/officeDocument/2006/relationships/hyperlink" Target="consultantplus://offline/ref=14563CE4DC329D5BA3AC1B4B29AC639D35E57690A564ED931BDA95E6E8937B57B69A7D75C878542C862F37CD37A1m9K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image" Target="media/image18.png"/><Relationship Id="rId59" Type="http://schemas.openxmlformats.org/officeDocument/2006/relationships/hyperlink" Target="consultantplus://offline/ref=14563CE4DC329D5BA3AC1B4B29AC639D35E47595AC66ED931BDA95E6E8937B57A49A2579CA7D4B2D823A619C714C6CAD6DF9FE53C8397CE3ABm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26</Pages>
  <Words>3978</Words>
  <Characters>22676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28</cp:revision>
  <cp:lastPrinted>2020-03-11T09:07:00Z</cp:lastPrinted>
  <dcterms:created xsi:type="dcterms:W3CDTF">2020-03-25T11:27:00Z</dcterms:created>
  <dcterms:modified xsi:type="dcterms:W3CDTF">2020-05-20T09:56:00Z</dcterms:modified>
</cp:coreProperties>
</file>